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DE900" w14:textId="4DF92474" w:rsidR="000121BB" w:rsidRDefault="00644334" w:rsidP="00644334">
      <w:pPr>
        <w:pStyle w:val="Title"/>
      </w:pPr>
      <w:r>
        <w:t>P</w:t>
      </w:r>
      <w:r w:rsidR="00AE0322">
        <w:t xml:space="preserve">ublic </w:t>
      </w:r>
      <w:r>
        <w:t>H</w:t>
      </w:r>
      <w:r w:rsidR="00AE0322">
        <w:t xml:space="preserve">ealth </w:t>
      </w:r>
      <w:r>
        <w:t>B</w:t>
      </w:r>
      <w:r w:rsidR="00AE0322">
        <w:t>ulletin</w:t>
      </w:r>
      <w:r>
        <w:t xml:space="preserve"> Communications Plan Template</w:t>
      </w:r>
    </w:p>
    <w:p w14:paraId="5180ACB2" w14:textId="77777777" w:rsidR="00644334" w:rsidRDefault="00E53A82" w:rsidP="00644334">
      <w:pPr>
        <w:pStyle w:val="Heading1"/>
      </w:pPr>
      <w:r>
        <w:t>Introduction</w:t>
      </w:r>
    </w:p>
    <w:p w14:paraId="506E00B4" w14:textId="1F60E46B" w:rsidR="00F47EE3" w:rsidRDefault="00F47EE3" w:rsidP="00F47EE3">
      <w:r>
        <w:t xml:space="preserve">There are many reasons why a </w:t>
      </w:r>
      <w:r w:rsidR="00A30E93">
        <w:t>p</w:t>
      </w:r>
      <w:r>
        <w:t xml:space="preserve">ublic </w:t>
      </w:r>
      <w:r w:rsidR="00A30E93">
        <w:t>h</w:t>
      </w:r>
      <w:r>
        <w:t xml:space="preserve">ealth </w:t>
      </w:r>
      <w:r w:rsidR="00A30E93">
        <w:t>b</w:t>
      </w:r>
      <w:r>
        <w:t xml:space="preserve">ulletin </w:t>
      </w:r>
      <w:r w:rsidR="001664A0">
        <w:t xml:space="preserve">(PHB) </w:t>
      </w:r>
      <w:r>
        <w:t>requires a</w:t>
      </w:r>
      <w:r w:rsidR="00E53A82">
        <w:t xml:space="preserve"> communications plan</w:t>
      </w:r>
      <w:r>
        <w:t xml:space="preserve">, some of which are listed below.  </w:t>
      </w:r>
    </w:p>
    <w:p w14:paraId="271DE3A4" w14:textId="077AC520" w:rsidR="00644334" w:rsidRDefault="00B7730F" w:rsidP="00644334">
      <w:pPr>
        <w:pStyle w:val="ListParagraph"/>
        <w:numPr>
          <w:ilvl w:val="0"/>
          <w:numId w:val="1"/>
        </w:numPr>
      </w:pPr>
      <w:r>
        <w:t>t</w:t>
      </w:r>
      <w:r w:rsidR="00644334">
        <w:t>o increase readership</w:t>
      </w:r>
    </w:p>
    <w:p w14:paraId="40B2D3C9" w14:textId="497954B6" w:rsidR="00644334" w:rsidRDefault="00B7730F" w:rsidP="00644334">
      <w:pPr>
        <w:pStyle w:val="ListParagraph"/>
        <w:numPr>
          <w:ilvl w:val="0"/>
          <w:numId w:val="1"/>
        </w:numPr>
      </w:pPr>
      <w:r>
        <w:t>t</w:t>
      </w:r>
      <w:r w:rsidR="00644334">
        <w:t xml:space="preserve">o increase </w:t>
      </w:r>
      <w:r w:rsidR="00A30E93">
        <w:t>the number</w:t>
      </w:r>
      <w:r w:rsidR="00644334">
        <w:t xml:space="preserve"> of manuscripts submitted that meet the criteria of the PHB</w:t>
      </w:r>
    </w:p>
    <w:p w14:paraId="27738B41" w14:textId="618652F4" w:rsidR="00644334" w:rsidRDefault="00B7730F" w:rsidP="00644334">
      <w:pPr>
        <w:pStyle w:val="ListParagraph"/>
        <w:numPr>
          <w:ilvl w:val="0"/>
          <w:numId w:val="1"/>
        </w:numPr>
      </w:pPr>
      <w:r>
        <w:t>t</w:t>
      </w:r>
      <w:r w:rsidR="00644334">
        <w:t>o disseminate information rapidly</w:t>
      </w:r>
    </w:p>
    <w:p w14:paraId="16B21029" w14:textId="6ED1C7F0" w:rsidR="008F60DE" w:rsidRDefault="00B7730F" w:rsidP="00644334">
      <w:pPr>
        <w:pStyle w:val="ListParagraph"/>
        <w:numPr>
          <w:ilvl w:val="0"/>
          <w:numId w:val="1"/>
        </w:numPr>
      </w:pPr>
      <w:r>
        <w:t>t</w:t>
      </w:r>
      <w:r w:rsidR="008F60DE">
        <w:t>o secure financial and political support</w:t>
      </w:r>
    </w:p>
    <w:p w14:paraId="4822BCAD" w14:textId="2955D52B" w:rsidR="00644334" w:rsidRDefault="00B7730F" w:rsidP="00644334">
      <w:pPr>
        <w:pStyle w:val="ListParagraph"/>
        <w:numPr>
          <w:ilvl w:val="0"/>
          <w:numId w:val="1"/>
        </w:numPr>
      </w:pPr>
      <w:r>
        <w:t>t</w:t>
      </w:r>
      <w:r w:rsidR="00644334">
        <w:t>o get indexed</w:t>
      </w:r>
    </w:p>
    <w:p w14:paraId="3104F913" w14:textId="0AFC433D" w:rsidR="008B656F" w:rsidRDefault="008B656F" w:rsidP="00F47EE3">
      <w:r>
        <w:t xml:space="preserve">A </w:t>
      </w:r>
      <w:r w:rsidR="00A30E93">
        <w:t>c</w:t>
      </w:r>
      <w:r>
        <w:t xml:space="preserve">ommunications </w:t>
      </w:r>
      <w:r w:rsidR="00A30E93">
        <w:t>p</w:t>
      </w:r>
      <w:r>
        <w:t>lan is part of or an addendum to a comprehensive strategic plan</w:t>
      </w:r>
      <w:r w:rsidR="00BA0B8E">
        <w:t>, which establishes the mission, vision, goals, and objectives of the PHB.  Both documents are based on a situational analysis that identifies the need for a PHB, other complementary products, stakeholders, and resources.</w:t>
      </w:r>
    </w:p>
    <w:p w14:paraId="45C3FAD5" w14:textId="7B369795" w:rsidR="00A923DE" w:rsidRDefault="00F47EE3" w:rsidP="00BA0B8E">
      <w:r w:rsidRPr="00F47EE3">
        <w:t xml:space="preserve">This document </w:t>
      </w:r>
      <w:r w:rsidR="00C14039">
        <w:t xml:space="preserve">presents </w:t>
      </w:r>
      <w:r w:rsidRPr="00F47EE3">
        <w:t xml:space="preserve">a step-by-step process </w:t>
      </w:r>
      <w:r>
        <w:t>to develop</w:t>
      </w:r>
      <w:r w:rsidR="00C14039">
        <w:t xml:space="preserve"> a PHB </w:t>
      </w:r>
      <w:r>
        <w:t>communications plan so that valuable resources</w:t>
      </w:r>
      <w:r w:rsidR="00C14039">
        <w:t xml:space="preserve"> </w:t>
      </w:r>
      <w:r>
        <w:t>are efficiently utilized</w:t>
      </w:r>
      <w:r w:rsidR="004E3DF9">
        <w:t xml:space="preserve"> to achieve </w:t>
      </w:r>
      <w:r w:rsidR="00C14039">
        <w:t>PHB</w:t>
      </w:r>
      <w:r w:rsidR="004E3DF9">
        <w:t xml:space="preserve"> goals.</w:t>
      </w:r>
    </w:p>
    <w:p w14:paraId="0A7AA469" w14:textId="77777777" w:rsidR="00644334" w:rsidRDefault="00357ADC" w:rsidP="00644334">
      <w:pPr>
        <w:pStyle w:val="Heading1"/>
      </w:pPr>
      <w:r>
        <w:t>Step 1: Identify the PHB’s Stakeholders</w:t>
      </w:r>
    </w:p>
    <w:p w14:paraId="1E01FA42" w14:textId="101ECABB" w:rsidR="002A6A69" w:rsidRDefault="00357ADC" w:rsidP="00644334">
      <w:r>
        <w:t xml:space="preserve">A stakeholder is anyone who has an interest in the PHB and whom you want to have an interest in the PHB.  For example, some stakeholders (e.g., authors, readers, media channels) may not be aware that they are, indeed, stakeholders, and so a communications plan should focus on educating these groups.  </w:t>
      </w:r>
      <w:r w:rsidR="00A30E93">
        <w:t>P</w:t>
      </w:r>
      <w:r>
        <w:t xml:space="preserve">otential stakeholders </w:t>
      </w:r>
      <w:r w:rsidR="00A30E93">
        <w:t>include:</w:t>
      </w:r>
    </w:p>
    <w:p w14:paraId="4CEA6C99" w14:textId="77777777" w:rsidR="008F60DE" w:rsidRDefault="008F60DE" w:rsidP="008F60DE">
      <w:pPr>
        <w:pStyle w:val="ListParagraph"/>
        <w:numPr>
          <w:ilvl w:val="0"/>
          <w:numId w:val="3"/>
        </w:numPr>
        <w:ind w:left="360"/>
        <w:sectPr w:rsidR="008F60D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58551361" w14:textId="77777777" w:rsidR="008F60DE" w:rsidRDefault="008F60DE" w:rsidP="008F60DE">
      <w:pPr>
        <w:pStyle w:val="ListParagraph"/>
        <w:numPr>
          <w:ilvl w:val="0"/>
          <w:numId w:val="3"/>
        </w:numPr>
        <w:ind w:left="360"/>
      </w:pPr>
      <w:r>
        <w:t>Staff within your department</w:t>
      </w:r>
    </w:p>
    <w:p w14:paraId="52D55C5C" w14:textId="0CEE0A5D" w:rsidR="008F60DE" w:rsidRDefault="008F60DE" w:rsidP="008F60DE">
      <w:pPr>
        <w:pStyle w:val="ListParagraph"/>
        <w:numPr>
          <w:ilvl w:val="0"/>
          <w:numId w:val="3"/>
        </w:numPr>
        <w:ind w:left="360"/>
      </w:pPr>
      <w:r>
        <w:t xml:space="preserve">Heads of MOH </w:t>
      </w:r>
      <w:r w:rsidR="00A30E93">
        <w:t>d</w:t>
      </w:r>
      <w:r>
        <w:t>epartments</w:t>
      </w:r>
    </w:p>
    <w:p w14:paraId="5E451361" w14:textId="77777777" w:rsidR="008F60DE" w:rsidRDefault="008F60DE" w:rsidP="008F60DE">
      <w:pPr>
        <w:pStyle w:val="ListParagraph"/>
        <w:numPr>
          <w:ilvl w:val="0"/>
          <w:numId w:val="3"/>
        </w:numPr>
        <w:ind w:left="360"/>
      </w:pPr>
      <w:r>
        <w:t>District and regional level health management teams</w:t>
      </w:r>
    </w:p>
    <w:p w14:paraId="1B0567E7" w14:textId="5E806948" w:rsidR="008F60DE" w:rsidRDefault="008F60DE" w:rsidP="008F60DE">
      <w:pPr>
        <w:pStyle w:val="ListParagraph"/>
        <w:numPr>
          <w:ilvl w:val="0"/>
          <w:numId w:val="3"/>
        </w:numPr>
        <w:ind w:left="360"/>
      </w:pPr>
      <w:r>
        <w:t xml:space="preserve">Deans and </w:t>
      </w:r>
      <w:r w:rsidR="00A30E93">
        <w:t>p</w:t>
      </w:r>
      <w:r>
        <w:t xml:space="preserve">rofessors of </w:t>
      </w:r>
      <w:r w:rsidR="00A30E93">
        <w:t>s</w:t>
      </w:r>
      <w:r>
        <w:t xml:space="preserve">chools of </w:t>
      </w:r>
      <w:r w:rsidR="00A30E93">
        <w:t>p</w:t>
      </w:r>
      <w:r>
        <w:t xml:space="preserve">ublic </w:t>
      </w:r>
      <w:r w:rsidR="00A30E93">
        <w:t>h</w:t>
      </w:r>
      <w:r>
        <w:t xml:space="preserve">ealth and </w:t>
      </w:r>
      <w:r w:rsidR="00A30E93">
        <w:t>m</w:t>
      </w:r>
      <w:r>
        <w:t>edicine</w:t>
      </w:r>
    </w:p>
    <w:p w14:paraId="396FBF77" w14:textId="77777777" w:rsidR="006A1B3E" w:rsidRDefault="006A1B3E" w:rsidP="008F60DE">
      <w:pPr>
        <w:pStyle w:val="ListParagraph"/>
        <w:numPr>
          <w:ilvl w:val="0"/>
          <w:numId w:val="3"/>
        </w:numPr>
        <w:ind w:left="360"/>
      </w:pPr>
      <w:r>
        <w:t>Researchers</w:t>
      </w:r>
    </w:p>
    <w:p w14:paraId="0F111B10" w14:textId="77777777" w:rsidR="008F60DE" w:rsidRDefault="008F60DE" w:rsidP="008F60DE">
      <w:pPr>
        <w:pStyle w:val="ListParagraph"/>
        <w:numPr>
          <w:ilvl w:val="0"/>
          <w:numId w:val="3"/>
        </w:numPr>
        <w:ind w:left="360"/>
      </w:pPr>
      <w:r>
        <w:t>Donors</w:t>
      </w:r>
    </w:p>
    <w:p w14:paraId="1E47FEB2" w14:textId="77777777" w:rsidR="00BC4BB3" w:rsidRDefault="00BC4BB3" w:rsidP="008F60DE">
      <w:pPr>
        <w:pStyle w:val="ListParagraph"/>
        <w:numPr>
          <w:ilvl w:val="0"/>
          <w:numId w:val="3"/>
        </w:numPr>
        <w:ind w:left="360"/>
      </w:pPr>
      <w:r>
        <w:t>Professional societies</w:t>
      </w:r>
    </w:p>
    <w:p w14:paraId="4B02A9E3" w14:textId="77777777" w:rsidR="00BC4BB3" w:rsidRDefault="00BC4BB3" w:rsidP="008F60DE">
      <w:pPr>
        <w:pStyle w:val="ListParagraph"/>
        <w:numPr>
          <w:ilvl w:val="0"/>
          <w:numId w:val="3"/>
        </w:numPr>
        <w:ind w:left="360"/>
      </w:pPr>
      <w:r>
        <w:t>Other PHBs or journals</w:t>
      </w:r>
    </w:p>
    <w:p w14:paraId="403C3E49" w14:textId="77777777" w:rsidR="008F60DE" w:rsidRDefault="008F60DE" w:rsidP="008F60DE">
      <w:pPr>
        <w:pStyle w:val="ListParagraph"/>
        <w:numPr>
          <w:ilvl w:val="0"/>
          <w:numId w:val="3"/>
        </w:numPr>
        <w:ind w:left="360"/>
      </w:pPr>
      <w:r>
        <w:t>NGOs working in health and development, including WHO</w:t>
      </w:r>
    </w:p>
    <w:p w14:paraId="622E41AC" w14:textId="77777777" w:rsidR="008F60DE" w:rsidRDefault="008F60DE" w:rsidP="008F60DE">
      <w:pPr>
        <w:pStyle w:val="ListParagraph"/>
        <w:numPr>
          <w:ilvl w:val="0"/>
          <w:numId w:val="3"/>
        </w:numPr>
        <w:ind w:left="360"/>
      </w:pPr>
      <w:r>
        <w:t>Media</w:t>
      </w:r>
    </w:p>
    <w:p w14:paraId="239A4472" w14:textId="3771FD8D" w:rsidR="008F60DE" w:rsidRDefault="008F60DE" w:rsidP="008F60DE">
      <w:pPr>
        <w:pStyle w:val="ListParagraph"/>
        <w:numPr>
          <w:ilvl w:val="0"/>
          <w:numId w:val="3"/>
        </w:numPr>
        <w:ind w:left="360"/>
      </w:pPr>
      <w:r>
        <w:t xml:space="preserve">Members of </w:t>
      </w:r>
      <w:r w:rsidR="00A30E93">
        <w:t>p</w:t>
      </w:r>
      <w:r>
        <w:t>arliament</w:t>
      </w:r>
    </w:p>
    <w:p w14:paraId="70407E89" w14:textId="6BCD1D46" w:rsidR="008F60DE" w:rsidRDefault="008F60DE" w:rsidP="008F60DE">
      <w:pPr>
        <w:pStyle w:val="ListParagraph"/>
        <w:numPr>
          <w:ilvl w:val="0"/>
          <w:numId w:val="3"/>
        </w:numPr>
        <w:ind w:left="360"/>
      </w:pPr>
      <w:r>
        <w:t>Readers</w:t>
      </w:r>
      <w:r w:rsidR="006A1B3E">
        <w:t xml:space="preserve"> /general public</w:t>
      </w:r>
    </w:p>
    <w:p w14:paraId="754345A7" w14:textId="77777777" w:rsidR="008F60DE" w:rsidRDefault="008F60DE" w:rsidP="008F60DE">
      <w:pPr>
        <w:pStyle w:val="ListParagraph"/>
        <w:numPr>
          <w:ilvl w:val="0"/>
          <w:numId w:val="3"/>
        </w:numPr>
        <w:ind w:left="360"/>
      </w:pPr>
      <w:r>
        <w:t>Authors</w:t>
      </w:r>
    </w:p>
    <w:p w14:paraId="378F62D4" w14:textId="716400E9" w:rsidR="006A1B3E" w:rsidRPr="006A1B3E" w:rsidRDefault="006A1B3E" w:rsidP="006A1B3E">
      <w:pPr>
        <w:pStyle w:val="ListParagraph"/>
        <w:numPr>
          <w:ilvl w:val="0"/>
          <w:numId w:val="3"/>
        </w:numPr>
        <w:ind w:left="360"/>
        <w:sectPr w:rsidR="006A1B3E" w:rsidRPr="006A1B3E" w:rsidSect="008F60DE">
          <w:type w:val="continuous"/>
          <w:pgSz w:w="12240" w:h="15840"/>
          <w:pgMar w:top="1440" w:right="1440" w:bottom="1440" w:left="1440" w:header="720" w:footer="720" w:gutter="0"/>
          <w:cols w:num="2" w:space="720"/>
          <w:docGrid w:linePitch="360"/>
        </w:sectPr>
      </w:pPr>
      <w:r>
        <w:t>Project funders (CDC, Bloomberg</w:t>
      </w:r>
      <w:r w:rsidR="001877CE">
        <w:t>)</w:t>
      </w:r>
    </w:p>
    <w:p w14:paraId="12CF2DEB" w14:textId="77777777" w:rsidR="002A6A69" w:rsidRDefault="002A6A69" w:rsidP="002A6A69">
      <w:pPr>
        <w:pStyle w:val="Heading1"/>
      </w:pPr>
      <w:r>
        <w:t>Step 2: Assess the Level of Influence the Stakeholder has on the PHB</w:t>
      </w:r>
    </w:p>
    <w:p w14:paraId="31214E1D" w14:textId="77777777" w:rsidR="00357ADC" w:rsidRDefault="009A76B9" w:rsidP="00644334">
      <w:r>
        <w:t>Factors to consider when determining whether the stakeholder has high, medium, or low influence are:</w:t>
      </w:r>
    </w:p>
    <w:p w14:paraId="65BE7BC9" w14:textId="77777777" w:rsidR="00357ADC" w:rsidRDefault="009A76B9" w:rsidP="009A76B9">
      <w:pPr>
        <w:pStyle w:val="ListParagraph"/>
        <w:numPr>
          <w:ilvl w:val="0"/>
          <w:numId w:val="2"/>
        </w:numPr>
      </w:pPr>
      <w:r>
        <w:t>Do they have control over financial resources?</w:t>
      </w:r>
    </w:p>
    <w:p w14:paraId="579FB246" w14:textId="01525B5D" w:rsidR="009A76B9" w:rsidRDefault="009A76B9" w:rsidP="009A76B9">
      <w:pPr>
        <w:pStyle w:val="ListParagraph"/>
        <w:numPr>
          <w:ilvl w:val="0"/>
          <w:numId w:val="2"/>
        </w:numPr>
      </w:pPr>
      <w:r>
        <w:t>Can they influence support for the PHB?  Even non-supporters are important</w:t>
      </w:r>
      <w:r w:rsidR="00A30E93">
        <w:t>.</w:t>
      </w:r>
    </w:p>
    <w:p w14:paraId="2487029F" w14:textId="77777777" w:rsidR="009A76B9" w:rsidRDefault="009A76B9" w:rsidP="009A76B9">
      <w:pPr>
        <w:pStyle w:val="ListParagraph"/>
        <w:numPr>
          <w:ilvl w:val="0"/>
          <w:numId w:val="2"/>
        </w:numPr>
      </w:pPr>
      <w:r>
        <w:t>What contributions do they make to the PHB?</w:t>
      </w:r>
    </w:p>
    <w:p w14:paraId="6A7C4368" w14:textId="77777777" w:rsidR="009A76B9" w:rsidRDefault="009A76B9" w:rsidP="009A76B9">
      <w:pPr>
        <w:pStyle w:val="ListParagraph"/>
        <w:numPr>
          <w:ilvl w:val="0"/>
          <w:numId w:val="2"/>
        </w:numPr>
      </w:pPr>
      <w:r>
        <w:t>Which stakeholders are most affected by the PHB?</w:t>
      </w:r>
    </w:p>
    <w:p w14:paraId="3C32EF15" w14:textId="386A9E90" w:rsidR="009A76B9" w:rsidRDefault="009A76B9" w:rsidP="009A76B9">
      <w:r>
        <w:lastRenderedPageBreak/>
        <w:t>Once the stakeholders are ranked</w:t>
      </w:r>
      <w:r w:rsidR="00C82035">
        <w:t xml:space="preserve"> according to level of influence</w:t>
      </w:r>
      <w:r>
        <w:t xml:space="preserve">, decisions can be made regarding allocation of resources.  Some resources should be directed toward those stakeholders that have </w:t>
      </w:r>
      <w:r w:rsidR="006D4C80">
        <w:t xml:space="preserve">limited </w:t>
      </w:r>
      <w:r>
        <w:t xml:space="preserve">influence or are least affected by the PHB because they </w:t>
      </w:r>
      <w:r w:rsidR="001664A0">
        <w:t xml:space="preserve">do </w:t>
      </w:r>
      <w:r w:rsidR="00C82035">
        <w:t>have the potential to</w:t>
      </w:r>
      <w:r w:rsidR="0096254A">
        <w:t xml:space="preserve"> </w:t>
      </w:r>
      <w:r>
        <w:t>put up roadblocks if</w:t>
      </w:r>
      <w:r w:rsidR="004C67B9">
        <w:t xml:space="preserve"> they are not kept informed (e.g</w:t>
      </w:r>
      <w:r>
        <w:t xml:space="preserve">., the person who neglects to put your presentation on the </w:t>
      </w:r>
      <w:r w:rsidR="004C67B9">
        <w:t>agenda of an important meeting).</w:t>
      </w:r>
    </w:p>
    <w:p w14:paraId="090ACD9A" w14:textId="77777777" w:rsidR="004C67B9" w:rsidRDefault="004C67B9" w:rsidP="004C67B9">
      <w:pPr>
        <w:pStyle w:val="Heading1"/>
      </w:pPr>
      <w:r>
        <w:t>Step 3:</w:t>
      </w:r>
      <w:r w:rsidR="004C1EEF">
        <w:t xml:space="preserve">  List the Key Interests of the Stakeholders</w:t>
      </w:r>
    </w:p>
    <w:p w14:paraId="7E7E3FAB" w14:textId="0F4B228C" w:rsidR="00C82035" w:rsidRDefault="00073A46" w:rsidP="00644334">
      <w:r>
        <w:t>Different stakeholders (</w:t>
      </w:r>
      <w:r w:rsidR="002B0974">
        <w:t>see list</w:t>
      </w:r>
      <w:r w:rsidR="0096254A">
        <w:t xml:space="preserve"> </w:t>
      </w:r>
      <w:r w:rsidR="002B0974">
        <w:t xml:space="preserve">provided for Step 1) </w:t>
      </w:r>
      <w:r>
        <w:t>will have different expectations of the PHB</w:t>
      </w:r>
      <w:r w:rsidR="002B0974">
        <w:t xml:space="preserve"> and its t</w:t>
      </w:r>
      <w:r>
        <w:t>eam.  It is important to understand what</w:t>
      </w:r>
      <w:r w:rsidR="00C82035">
        <w:t xml:space="preserve"> those expectations are, and</w:t>
      </w:r>
      <w:r w:rsidR="00AE0322">
        <w:t>,</w:t>
      </w:r>
      <w:r w:rsidR="00C82035">
        <w:t xml:space="preserve"> </w:t>
      </w:r>
      <w:r>
        <w:t>at the very least, a communications plan should include regular meetings with these stakeholders</w:t>
      </w:r>
      <w:r w:rsidR="008F60DE">
        <w:t xml:space="preserve"> to address their interests</w:t>
      </w:r>
      <w:r w:rsidR="00BC4BB3">
        <w:t xml:space="preserve">. </w:t>
      </w:r>
    </w:p>
    <w:p w14:paraId="4C5D8233" w14:textId="77777777" w:rsidR="00C82035" w:rsidRDefault="00BA39CC" w:rsidP="00BA39CC">
      <w:pPr>
        <w:pStyle w:val="Heading1"/>
      </w:pPr>
      <w:r>
        <w:t>Step 4:</w:t>
      </w:r>
      <w:r w:rsidR="00BC4BB3">
        <w:t xml:space="preserve"> Develop </w:t>
      </w:r>
      <w:r w:rsidR="002B0974">
        <w:t>Products / Talking Points</w:t>
      </w:r>
    </w:p>
    <w:p w14:paraId="3A58BAC4" w14:textId="08FC3B19" w:rsidR="00C82035" w:rsidRDefault="00851563" w:rsidP="00644334">
      <w:r>
        <w:t>D</w:t>
      </w:r>
      <w:r w:rsidR="00BC4BB3">
        <w:t xml:space="preserve">ifferent talking points and products </w:t>
      </w:r>
      <w:r w:rsidR="0096254A">
        <w:t>are</w:t>
      </w:r>
      <w:r w:rsidR="00BC4BB3">
        <w:t xml:space="preserve"> developed to </w:t>
      </w:r>
      <w:r w:rsidR="006D4C80">
        <w:t xml:space="preserve">accommodate </w:t>
      </w:r>
      <w:r>
        <w:t xml:space="preserve">the interests of </w:t>
      </w:r>
      <w:r w:rsidR="006D4C80">
        <w:t>each important stakeholder</w:t>
      </w:r>
      <w:r w:rsidR="00BC4BB3">
        <w:t>.  The primary product is, of course, the PHB</w:t>
      </w:r>
      <w:r w:rsidR="00215B68">
        <w:t xml:space="preserve">.  </w:t>
      </w:r>
      <w:r w:rsidR="00C14039">
        <w:t>Potential</w:t>
      </w:r>
      <w:r w:rsidR="00215B68">
        <w:t xml:space="preserve"> authors, </w:t>
      </w:r>
      <w:r w:rsidR="0022184C">
        <w:t xml:space="preserve">one of </w:t>
      </w:r>
      <w:r w:rsidR="00C14039">
        <w:t>the</w:t>
      </w:r>
      <w:r w:rsidR="0022184C">
        <w:t xml:space="preserve"> primary stakeholders, </w:t>
      </w:r>
      <w:r w:rsidR="00C14039">
        <w:t>may be concerned</w:t>
      </w:r>
      <w:r w:rsidR="00215B68">
        <w:t xml:space="preserve"> that the PHB is not, yet, as prestigious as </w:t>
      </w:r>
      <w:r w:rsidR="00215B68">
        <w:rPr>
          <w:i/>
        </w:rPr>
        <w:t>The Lancet.</w:t>
      </w:r>
      <w:r w:rsidR="00215B68">
        <w:t xml:space="preserve">  An appropriate strategy for a new PHB is to build a good reputation by providing </w:t>
      </w:r>
      <w:r w:rsidR="00C14039">
        <w:t>quality</w:t>
      </w:r>
      <w:r w:rsidR="00215B68">
        <w:t xml:space="preserve"> services</w:t>
      </w:r>
      <w:r w:rsidR="00C14039">
        <w:t xml:space="preserve"> to the authors</w:t>
      </w:r>
      <w:r w:rsidR="00215B68">
        <w:t xml:space="preserve">.  Examples </w:t>
      </w:r>
      <w:r w:rsidR="0022184C">
        <w:t xml:space="preserve">of services and products </w:t>
      </w:r>
      <w:r w:rsidR="00215B68">
        <w:t xml:space="preserve">from </w:t>
      </w:r>
      <w:proofErr w:type="gramStart"/>
      <w:r w:rsidR="0022184C">
        <w:t>WHO’s</w:t>
      </w:r>
      <w:proofErr w:type="gramEnd"/>
      <w:r w:rsidR="0022184C">
        <w:t xml:space="preserve"> “Manual for Editors of Health Science Journals”</w:t>
      </w:r>
      <w:r w:rsidR="0022184C">
        <w:rPr>
          <w:rStyle w:val="FootnoteReference"/>
        </w:rPr>
        <w:footnoteReference w:id="1"/>
      </w:r>
      <w:r w:rsidR="0022184C">
        <w:t xml:space="preserve"> include</w:t>
      </w:r>
      <w:r w:rsidR="00215B68">
        <w:t>:</w:t>
      </w:r>
    </w:p>
    <w:p w14:paraId="7901BBAE" w14:textId="208673B8" w:rsidR="00215B68" w:rsidRDefault="006D4C80" w:rsidP="00215B68">
      <w:pPr>
        <w:pStyle w:val="ListParagraph"/>
        <w:numPr>
          <w:ilvl w:val="0"/>
          <w:numId w:val="4"/>
        </w:numPr>
      </w:pPr>
      <w:r>
        <w:t>w</w:t>
      </w:r>
      <w:r w:rsidR="00215B68">
        <w:t>orking with authors, especially inexperienced authors</w:t>
      </w:r>
      <w:r w:rsidR="002B0974">
        <w:t>,</w:t>
      </w:r>
      <w:r w:rsidR="00215B68">
        <w:t xml:space="preserve"> to produce good manuscripts (e.g., writing workshops),</w:t>
      </w:r>
    </w:p>
    <w:p w14:paraId="5289F12E" w14:textId="5921EB04" w:rsidR="00215B68" w:rsidRDefault="006D4C80" w:rsidP="00215B68">
      <w:pPr>
        <w:pStyle w:val="ListParagraph"/>
        <w:numPr>
          <w:ilvl w:val="0"/>
          <w:numId w:val="4"/>
        </w:numPr>
      </w:pPr>
      <w:r>
        <w:t>p</w:t>
      </w:r>
      <w:r w:rsidR="00215B68">
        <w:t>roviding clear, concise author guidelines,</w:t>
      </w:r>
    </w:p>
    <w:p w14:paraId="10F64C01" w14:textId="55D1F176" w:rsidR="00215B68" w:rsidRDefault="006D4C80" w:rsidP="00215B68">
      <w:pPr>
        <w:pStyle w:val="ListParagraph"/>
        <w:numPr>
          <w:ilvl w:val="0"/>
          <w:numId w:val="4"/>
        </w:numPr>
      </w:pPr>
      <w:r>
        <w:t>d</w:t>
      </w:r>
      <w:r w:rsidR="00215B68">
        <w:t>efining and maintaining high publication standards,</w:t>
      </w:r>
    </w:p>
    <w:p w14:paraId="53CE711E" w14:textId="6F0C9752" w:rsidR="00215B68" w:rsidRDefault="006D4C80" w:rsidP="00215B68">
      <w:pPr>
        <w:pStyle w:val="ListParagraph"/>
        <w:numPr>
          <w:ilvl w:val="0"/>
          <w:numId w:val="4"/>
        </w:numPr>
      </w:pPr>
      <w:r>
        <w:t>d</w:t>
      </w:r>
      <w:r w:rsidR="00215B68">
        <w:t>eveloping an effective online submission process,</w:t>
      </w:r>
      <w:r>
        <w:t xml:space="preserve"> and</w:t>
      </w:r>
    </w:p>
    <w:p w14:paraId="31D672ED" w14:textId="2E3653A0" w:rsidR="00215B68" w:rsidRDefault="006D4C80" w:rsidP="00215B68">
      <w:pPr>
        <w:pStyle w:val="ListParagraph"/>
        <w:numPr>
          <w:ilvl w:val="0"/>
          <w:numId w:val="4"/>
        </w:numPr>
      </w:pPr>
      <w:proofErr w:type="gramStart"/>
      <w:r>
        <w:t>d</w:t>
      </w:r>
      <w:r w:rsidR="0022184C">
        <w:t>efining</w:t>
      </w:r>
      <w:proofErr w:type="gramEnd"/>
      <w:r w:rsidR="0022184C">
        <w:t xml:space="preserve"> and m</w:t>
      </w:r>
      <w:r w:rsidR="00215B68">
        <w:t>aintaining</w:t>
      </w:r>
      <w:r w:rsidR="0022184C">
        <w:t xml:space="preserve"> high standards of effective editorial processes</w:t>
      </w:r>
      <w:r>
        <w:t>.</w:t>
      </w:r>
    </w:p>
    <w:p w14:paraId="29B2C407" w14:textId="77777777" w:rsidR="00F504D7" w:rsidRDefault="00F504D7" w:rsidP="002B0974">
      <w:r>
        <w:t xml:space="preserve">Appropriate talking points </w:t>
      </w:r>
      <w:r w:rsidR="001664A0">
        <w:t xml:space="preserve">to authors </w:t>
      </w:r>
      <w:r>
        <w:t>include:</w:t>
      </w:r>
    </w:p>
    <w:p w14:paraId="4A1703FA" w14:textId="77777777" w:rsidR="00F504D7" w:rsidRDefault="0090765B" w:rsidP="00F504D7">
      <w:pPr>
        <w:pStyle w:val="ListParagraph"/>
        <w:numPr>
          <w:ilvl w:val="0"/>
          <w:numId w:val="5"/>
        </w:numPr>
      </w:pPr>
      <w:r>
        <w:t>It takes less time to produce and publish a manuscript</w:t>
      </w:r>
      <w:r w:rsidR="005530A1">
        <w:t xml:space="preserve"> in the PHB</w:t>
      </w:r>
      <w:r w:rsidR="00F504D7">
        <w:t>.</w:t>
      </w:r>
    </w:p>
    <w:p w14:paraId="700079F0" w14:textId="1B8A790A" w:rsidR="00F504D7" w:rsidRDefault="0090765B" w:rsidP="00F504D7">
      <w:pPr>
        <w:pStyle w:val="ListParagraph"/>
        <w:numPr>
          <w:ilvl w:val="0"/>
          <w:numId w:val="5"/>
        </w:numPr>
      </w:pPr>
      <w:r>
        <w:t>The</w:t>
      </w:r>
      <w:r w:rsidR="00F504D7">
        <w:t xml:space="preserve"> audience </w:t>
      </w:r>
      <w:r>
        <w:t>is more targeted and appropriate</w:t>
      </w:r>
      <w:r w:rsidR="00AE0322">
        <w:t>, which increases the chance of</w:t>
      </w:r>
      <w:r w:rsidR="005530A1">
        <w:t xml:space="preserve"> action to improve </w:t>
      </w:r>
      <w:r w:rsidR="00C14039">
        <w:t xml:space="preserve">health status </w:t>
      </w:r>
      <w:r w:rsidR="005530A1">
        <w:t>and save lives</w:t>
      </w:r>
      <w:r>
        <w:t xml:space="preserve">.  For example, the article is more likely to be read by a </w:t>
      </w:r>
      <w:r w:rsidR="00A30E93">
        <w:t>m</w:t>
      </w:r>
      <w:r>
        <w:t xml:space="preserve">ember of </w:t>
      </w:r>
      <w:r w:rsidR="00A30E93">
        <w:t>p</w:t>
      </w:r>
      <w:r>
        <w:t xml:space="preserve">arliament or a </w:t>
      </w:r>
      <w:r w:rsidR="00A30E93">
        <w:t>m</w:t>
      </w:r>
      <w:r>
        <w:t xml:space="preserve">inister of </w:t>
      </w:r>
      <w:r w:rsidR="00A30E93">
        <w:t>h</w:t>
      </w:r>
      <w:r>
        <w:t>ealth, who can influence policy.</w:t>
      </w:r>
    </w:p>
    <w:p w14:paraId="5D52F082" w14:textId="665E9650" w:rsidR="005530A1" w:rsidRDefault="0090765B" w:rsidP="00F504D7">
      <w:pPr>
        <w:pStyle w:val="ListParagraph"/>
        <w:numPr>
          <w:ilvl w:val="0"/>
          <w:numId w:val="5"/>
        </w:numPr>
      </w:pPr>
      <w:r>
        <w:t xml:space="preserve">Abstracts </w:t>
      </w:r>
      <w:r w:rsidR="005530A1">
        <w:t>of published articles can be reproduced in the PHB</w:t>
      </w:r>
      <w:r w:rsidR="00A30E93">
        <w:t xml:space="preserve"> with the copyright holder’s permission.</w:t>
      </w:r>
    </w:p>
    <w:p w14:paraId="51E1A309" w14:textId="77777777" w:rsidR="0090765B" w:rsidRDefault="005530A1" w:rsidP="005530A1">
      <w:r>
        <w:t>Additional talking points can list the services provided.</w:t>
      </w:r>
    </w:p>
    <w:p w14:paraId="58387B1E" w14:textId="77777777" w:rsidR="005530A1" w:rsidRDefault="005530A1" w:rsidP="005530A1">
      <w:pPr>
        <w:pStyle w:val="Heading1"/>
      </w:pPr>
      <w:r>
        <w:t>Step 5</w:t>
      </w:r>
      <w:r w:rsidR="00955BFE">
        <w:t xml:space="preserve">: </w:t>
      </w:r>
      <w:r>
        <w:t>Identify Communication Channels for Dissemination</w:t>
      </w:r>
    </w:p>
    <w:p w14:paraId="09D8087E" w14:textId="77777777" w:rsidR="001664A0" w:rsidRDefault="005530A1" w:rsidP="005530A1">
      <w:r>
        <w:t>As mentioned in the previous section, the primary product to disseminate is the PHB</w:t>
      </w:r>
      <w:r w:rsidR="00E257BE">
        <w:t xml:space="preserve">.  </w:t>
      </w:r>
      <w:r w:rsidR="001664A0">
        <w:t xml:space="preserve">It is not practical to expect people to find the PHB on their own or to periodically check the website.  Social media like Facebook and Twitter help, but they are not enough. </w:t>
      </w:r>
    </w:p>
    <w:p w14:paraId="3FCA6E0A" w14:textId="0C528BF8" w:rsidR="00E257BE" w:rsidRDefault="00E257BE" w:rsidP="005530A1">
      <w:r>
        <w:lastRenderedPageBreak/>
        <w:t xml:space="preserve">Having a </w:t>
      </w:r>
      <w:r w:rsidR="006D4C80">
        <w:t>strategy</w:t>
      </w:r>
      <w:r>
        <w:t xml:space="preserve"> to disseminate the PHB is a must.  </w:t>
      </w:r>
      <w:r w:rsidR="00AE0322">
        <w:t>Dissemination</w:t>
      </w:r>
      <w:r>
        <w:t xml:space="preserve"> lists must be created, maintained, and protected.  </w:t>
      </w:r>
      <w:r w:rsidR="00AE0322">
        <w:t>A</w:t>
      </w:r>
      <w:r>
        <w:t xml:space="preserve"> dissemination list is created using the list of stakeholders developed in Step 1.  Email alerts must be sent out every time an issue is published using the dissemination list.  According the “Manual for Editors of Health Science Journals,” other channels for dissemination include:</w:t>
      </w:r>
    </w:p>
    <w:p w14:paraId="53EC4C2D" w14:textId="6890C9BC" w:rsidR="00C87A4B" w:rsidRDefault="006D4C80" w:rsidP="00E257BE">
      <w:pPr>
        <w:pStyle w:val="ListParagraph"/>
        <w:numPr>
          <w:ilvl w:val="0"/>
          <w:numId w:val="6"/>
        </w:numPr>
      </w:pPr>
      <w:r>
        <w:t>m</w:t>
      </w:r>
      <w:r w:rsidR="00E257BE" w:rsidRPr="00E257BE">
        <w:t xml:space="preserve">aking good use of the editorial board to act as journal representatives and </w:t>
      </w:r>
      <w:r w:rsidR="00C87A4B">
        <w:t xml:space="preserve">attract </w:t>
      </w:r>
      <w:r>
        <w:t>contributions,</w:t>
      </w:r>
    </w:p>
    <w:p w14:paraId="2B332C52" w14:textId="38546FF6" w:rsidR="00C87A4B" w:rsidRDefault="006D4C80" w:rsidP="00E257BE">
      <w:pPr>
        <w:pStyle w:val="ListParagraph"/>
        <w:numPr>
          <w:ilvl w:val="0"/>
          <w:numId w:val="6"/>
        </w:numPr>
      </w:pPr>
      <w:r>
        <w:t>p</w:t>
      </w:r>
      <w:r w:rsidR="00E257BE" w:rsidRPr="00E257BE">
        <w:t>roviding the edito</w:t>
      </w:r>
      <w:r w:rsidR="00C87A4B">
        <w:t>rial board with a supply of leafl</w:t>
      </w:r>
      <w:r>
        <w:t>ets to hand out at meetings,</w:t>
      </w:r>
    </w:p>
    <w:p w14:paraId="653814B0" w14:textId="14C3FC51" w:rsidR="00C87A4B" w:rsidRDefault="00C87A4B" w:rsidP="00E257BE">
      <w:pPr>
        <w:pStyle w:val="ListParagraph"/>
        <w:numPr>
          <w:ilvl w:val="0"/>
          <w:numId w:val="6"/>
        </w:numPr>
      </w:pPr>
      <w:r>
        <w:t>att</w:t>
      </w:r>
      <w:r w:rsidR="006D4C80">
        <w:t>ending conferences and meetings,</w:t>
      </w:r>
    </w:p>
    <w:p w14:paraId="337E880B" w14:textId="59C01B03" w:rsidR="00C87A4B" w:rsidRDefault="006D4C80" w:rsidP="00E257BE">
      <w:pPr>
        <w:pStyle w:val="ListParagraph"/>
        <w:numPr>
          <w:ilvl w:val="0"/>
          <w:numId w:val="6"/>
        </w:numPr>
      </w:pPr>
      <w:r>
        <w:t>a</w:t>
      </w:r>
      <w:r w:rsidR="00E257BE" w:rsidRPr="00E257BE">
        <w:t xml:space="preserve">sking members of the editorial board to include their position on the </w:t>
      </w:r>
      <w:r w:rsidR="00C87A4B">
        <w:t>editorial board</w:t>
      </w:r>
      <w:r w:rsidR="00E257BE" w:rsidRPr="00E257BE">
        <w:t xml:space="preserve"> as part of their</w:t>
      </w:r>
      <w:r w:rsidR="00C2725A">
        <w:t xml:space="preserve"> </w:t>
      </w:r>
      <w:r w:rsidR="00E257BE" w:rsidRPr="00E257BE">
        <w:t>e-mail “signature</w:t>
      </w:r>
      <w:r>
        <w:t>,</w:t>
      </w:r>
      <w:r w:rsidR="00E257BE" w:rsidRPr="00E257BE">
        <w:t>”</w:t>
      </w:r>
    </w:p>
    <w:p w14:paraId="1835DB40" w14:textId="45CDDBF2" w:rsidR="00C87A4B" w:rsidRDefault="006D4C80" w:rsidP="002B0974">
      <w:pPr>
        <w:pStyle w:val="ListParagraph"/>
        <w:numPr>
          <w:ilvl w:val="0"/>
          <w:numId w:val="6"/>
        </w:numPr>
      </w:pPr>
      <w:r>
        <w:t>e</w:t>
      </w:r>
      <w:r w:rsidR="00E257BE" w:rsidRPr="00E257BE">
        <w:t>-mailing target groups with information about the latest issue</w:t>
      </w:r>
      <w:r w:rsidR="00C87A4B">
        <w:t xml:space="preserve"> and including an electronic copy</w:t>
      </w:r>
      <w:r>
        <w:t>,</w:t>
      </w:r>
    </w:p>
    <w:p w14:paraId="6528E424" w14:textId="1E22CB9B" w:rsidR="00797A14" w:rsidRDefault="006D4C80" w:rsidP="002B0974">
      <w:pPr>
        <w:pStyle w:val="ListParagraph"/>
        <w:numPr>
          <w:ilvl w:val="0"/>
          <w:numId w:val="6"/>
        </w:numPr>
      </w:pPr>
      <w:r>
        <w:t>m</w:t>
      </w:r>
      <w:r w:rsidR="00797A14">
        <w:t>aintaining a dedicated webpage</w:t>
      </w:r>
      <w:r>
        <w:t>,</w:t>
      </w:r>
    </w:p>
    <w:p w14:paraId="6CC51443" w14:textId="163AB72D" w:rsidR="00C83674" w:rsidRDefault="006D4C80" w:rsidP="002B0974">
      <w:pPr>
        <w:pStyle w:val="ListParagraph"/>
        <w:numPr>
          <w:ilvl w:val="0"/>
          <w:numId w:val="6"/>
        </w:numPr>
      </w:pPr>
      <w:r>
        <w:t>h</w:t>
      </w:r>
      <w:r w:rsidR="008B656F">
        <w:t>osting a launching event</w:t>
      </w:r>
      <w:r>
        <w:t>, and</w:t>
      </w:r>
    </w:p>
    <w:p w14:paraId="5FA750B7" w14:textId="19B8D0FC" w:rsidR="00C83674" w:rsidRDefault="006D4C80" w:rsidP="002B0974">
      <w:pPr>
        <w:pStyle w:val="ListParagraph"/>
        <w:numPr>
          <w:ilvl w:val="0"/>
          <w:numId w:val="6"/>
        </w:numPr>
      </w:pPr>
      <w:r>
        <w:t>e</w:t>
      </w:r>
      <w:r w:rsidR="008B656F">
        <w:t>stablishing l</w:t>
      </w:r>
      <w:r w:rsidR="00C83674">
        <w:t>inks to other relevant websites</w:t>
      </w:r>
    </w:p>
    <w:p w14:paraId="30D0586B" w14:textId="74E801A3" w:rsidR="002B0974" w:rsidRDefault="00C87A4B" w:rsidP="00C87A4B">
      <w:r>
        <w:t>If the target group has a high</w:t>
      </w:r>
      <w:r w:rsidR="00A30E93">
        <w:t xml:space="preserve"> </w:t>
      </w:r>
      <w:r>
        <w:t>level of influence, it always helps to send a personal note with a copy of the PHB.</w:t>
      </w:r>
      <w:r w:rsidR="00797A14">
        <w:t xml:space="preserve"> For high-level decision-makers, hand deliver a print copy of the PHB.</w:t>
      </w:r>
    </w:p>
    <w:p w14:paraId="43DCD5D7" w14:textId="1DEF2240" w:rsidR="00C87A4B" w:rsidRDefault="00C87A4B" w:rsidP="00C87A4B">
      <w:r>
        <w:t xml:space="preserve">Don’t forget the </w:t>
      </w:r>
      <w:r w:rsidR="00AE5FB6">
        <w:t xml:space="preserve">channels controlled by the </w:t>
      </w:r>
      <w:r>
        <w:t>media</w:t>
      </w:r>
      <w:r w:rsidR="00C83674">
        <w:t xml:space="preserve"> </w:t>
      </w:r>
      <w:r w:rsidR="00910B0F">
        <w:t>(</w:t>
      </w:r>
      <w:r w:rsidR="00C83674">
        <w:t>and bloggers</w:t>
      </w:r>
      <w:r w:rsidR="00910B0F">
        <w:t>)</w:t>
      </w:r>
      <w:r>
        <w:t xml:space="preserve">.  The media is a stakeholder with high influence that controls important dissemination channels.  Regular media briefings and </w:t>
      </w:r>
      <w:r w:rsidR="00AE5FB6">
        <w:t>press</w:t>
      </w:r>
      <w:r>
        <w:t xml:space="preserve"> kits are key </w:t>
      </w:r>
      <w:r w:rsidR="001664A0">
        <w:t xml:space="preserve">dissemination </w:t>
      </w:r>
      <w:r>
        <w:t>strategies that should go in every communications plan</w:t>
      </w:r>
      <w:r w:rsidR="000912EE">
        <w:t>.</w:t>
      </w:r>
      <w:r w:rsidR="006D4C80">
        <w:rPr>
          <w:rStyle w:val="FootnoteReference"/>
        </w:rPr>
        <w:footnoteReference w:id="2"/>
      </w:r>
      <w:r w:rsidR="00955BFE">
        <w:t xml:space="preserve">  </w:t>
      </w:r>
      <w:r w:rsidR="004030F9" w:rsidRPr="004030F9">
        <w:t xml:space="preserve">Other dissemination channels include </w:t>
      </w:r>
      <w:r w:rsidR="00851563">
        <w:t>workshops</w:t>
      </w:r>
      <w:r w:rsidR="004030F9" w:rsidRPr="004030F9">
        <w:t xml:space="preserve"> and one-on-one meetings.</w:t>
      </w:r>
    </w:p>
    <w:p w14:paraId="0A047233" w14:textId="77777777" w:rsidR="00A9602A" w:rsidRDefault="00A9602A" w:rsidP="00A9602A">
      <w:pPr>
        <w:pStyle w:val="Heading1"/>
      </w:pPr>
      <w:r>
        <w:t>Step 6: Determine Frequency</w:t>
      </w:r>
    </w:p>
    <w:p w14:paraId="679DC0E1" w14:textId="5CB5AAD5" w:rsidR="00A9602A" w:rsidRDefault="00955BFE" w:rsidP="00A9602A">
      <w:r>
        <w:t xml:space="preserve">To get the attention of key stakeholders, interact with them on </w:t>
      </w:r>
      <w:r w:rsidR="00C2725A">
        <w:t>multiple</w:t>
      </w:r>
      <w:r>
        <w:t xml:space="preserve"> occasions.  Determine the frequency of interactions that is appropriate for each stakeholder to facilitate planning and ensure resources are available.  For example, </w:t>
      </w:r>
      <w:r w:rsidR="00C2725A">
        <w:t>it may be necessary to</w:t>
      </w:r>
      <w:r>
        <w:t xml:space="preserve"> meet with the Editorial Board quarterly, the Minister of Health monthly, </w:t>
      </w:r>
      <w:r w:rsidR="00C2725A">
        <w:t xml:space="preserve">and </w:t>
      </w:r>
      <w:r>
        <w:t>the media when there is an ev</w:t>
      </w:r>
      <w:r w:rsidR="00C2725A">
        <w:t>ent of public health importance.</w:t>
      </w:r>
      <w:r>
        <w:t xml:space="preserve"> </w:t>
      </w:r>
    </w:p>
    <w:p w14:paraId="29FD53FA" w14:textId="77777777" w:rsidR="00955BFE" w:rsidRDefault="00955BFE" w:rsidP="00955BFE">
      <w:pPr>
        <w:pStyle w:val="Heading1"/>
      </w:pPr>
      <w:r>
        <w:t>Step 7: Identify Resources</w:t>
      </w:r>
    </w:p>
    <w:p w14:paraId="768B684C" w14:textId="3165FB9B" w:rsidR="00955BFE" w:rsidRDefault="00C2725A" w:rsidP="00955BFE">
      <w:r>
        <w:t>I</w:t>
      </w:r>
      <w:r w:rsidR="00955BFE">
        <w:t xml:space="preserve">dentify resources to implement </w:t>
      </w:r>
      <w:r>
        <w:t>the</w:t>
      </w:r>
      <w:r w:rsidR="00955BFE">
        <w:t xml:space="preserve"> communications plan.  For example, for meetings</w:t>
      </w:r>
      <w:r w:rsidR="00B66491">
        <w:t xml:space="preserve"> and </w:t>
      </w:r>
      <w:r w:rsidR="00955BFE">
        <w:t>workshops</w:t>
      </w:r>
      <w:r w:rsidR="00B66491">
        <w:t xml:space="preserve">, </w:t>
      </w:r>
      <w:r>
        <w:t xml:space="preserve">resources are needed to </w:t>
      </w:r>
      <w:r w:rsidR="00B66491">
        <w:t xml:space="preserve">secure a venue and provide refreshments if the meeting is longer than half a day.  </w:t>
      </w:r>
      <w:r>
        <w:t>Start-up costs for all PHBs include</w:t>
      </w:r>
      <w:r w:rsidR="00B66491">
        <w:t xml:space="preserve"> </w:t>
      </w:r>
      <w:r>
        <w:t>investments in developing a website</w:t>
      </w:r>
      <w:r w:rsidR="00B66491">
        <w:t xml:space="preserve">, </w:t>
      </w:r>
      <w:r>
        <w:t xml:space="preserve">producing </w:t>
      </w:r>
      <w:r w:rsidR="00B66491">
        <w:t xml:space="preserve">a distribution list (See Step 5), </w:t>
      </w:r>
      <w:r>
        <w:t>and training mentors</w:t>
      </w:r>
      <w:r w:rsidR="000912EE">
        <w:t xml:space="preserve"> for authors</w:t>
      </w:r>
      <w:r>
        <w:t>.</w:t>
      </w:r>
    </w:p>
    <w:p w14:paraId="34154014" w14:textId="44EAF91E" w:rsidR="0033689E" w:rsidRDefault="0033689E" w:rsidP="0033689E">
      <w:pPr>
        <w:pStyle w:val="Heading1"/>
      </w:pPr>
      <w:r>
        <w:t>Step 8: Establish Monitoring Indicators</w:t>
      </w:r>
    </w:p>
    <w:p w14:paraId="26617A0E" w14:textId="2CDA0C5A" w:rsidR="004B1ED6" w:rsidRDefault="0033689E" w:rsidP="00955BFE">
      <w:r>
        <w:t>The monitoring indicators should answer the following questions:</w:t>
      </w:r>
    </w:p>
    <w:p w14:paraId="04944035" w14:textId="6EFBBC95" w:rsidR="00A923DE" w:rsidRDefault="004B1ED6" w:rsidP="0033689E">
      <w:pPr>
        <w:pStyle w:val="ListParagraph"/>
        <w:numPr>
          <w:ilvl w:val="0"/>
          <w:numId w:val="7"/>
        </w:numPr>
      </w:pPr>
      <w:r>
        <w:t xml:space="preserve">Have we achieved our objectives? </w:t>
      </w:r>
    </w:p>
    <w:p w14:paraId="466FF1EB" w14:textId="73C9E4E3" w:rsidR="00A923DE" w:rsidRDefault="002F6F3B" w:rsidP="0033689E">
      <w:pPr>
        <w:pStyle w:val="ListParagraph"/>
        <w:numPr>
          <w:ilvl w:val="0"/>
          <w:numId w:val="7"/>
        </w:numPr>
      </w:pPr>
      <w:r>
        <w:t xml:space="preserve">How </w:t>
      </w:r>
      <w:r w:rsidR="0033689E">
        <w:t>successful</w:t>
      </w:r>
      <w:r>
        <w:t xml:space="preserve"> were we in r</w:t>
      </w:r>
      <w:r w:rsidR="004B1ED6">
        <w:t>each</w:t>
      </w:r>
      <w:r>
        <w:t>ing</w:t>
      </w:r>
      <w:r w:rsidR="004B1ED6">
        <w:t xml:space="preserve"> </w:t>
      </w:r>
      <w:r w:rsidR="0033689E">
        <w:t>our targeted audiences</w:t>
      </w:r>
      <w:r w:rsidR="004B1ED6">
        <w:t>?</w:t>
      </w:r>
    </w:p>
    <w:p w14:paraId="4FA094D8" w14:textId="6A041CF9" w:rsidR="00A923DE" w:rsidRDefault="0033689E" w:rsidP="0033689E">
      <w:pPr>
        <w:pStyle w:val="ListParagraph"/>
        <w:numPr>
          <w:ilvl w:val="0"/>
          <w:numId w:val="7"/>
        </w:numPr>
      </w:pPr>
      <w:r>
        <w:t>Were the dissemination channels effective</w:t>
      </w:r>
      <w:r w:rsidR="004B1ED6">
        <w:t>?</w:t>
      </w:r>
    </w:p>
    <w:p w14:paraId="5E7AFF74" w14:textId="18970BC6" w:rsidR="00A923DE" w:rsidRDefault="004B1ED6" w:rsidP="0033689E">
      <w:pPr>
        <w:pStyle w:val="ListParagraph"/>
        <w:numPr>
          <w:ilvl w:val="0"/>
          <w:numId w:val="7"/>
        </w:numPr>
      </w:pPr>
      <w:r>
        <w:lastRenderedPageBreak/>
        <w:t xml:space="preserve">Were </w:t>
      </w:r>
      <w:r w:rsidR="0033689E">
        <w:t>there any policy changes</w:t>
      </w:r>
      <w:r>
        <w:t xml:space="preserve"> as a result of information </w:t>
      </w:r>
      <w:r w:rsidR="0033689E">
        <w:t>i</w:t>
      </w:r>
      <w:r>
        <w:t>n the PHB?</w:t>
      </w:r>
    </w:p>
    <w:p w14:paraId="75AB5BA1" w14:textId="66A95645" w:rsidR="0033689E" w:rsidRDefault="0033689E" w:rsidP="0033689E">
      <w:pPr>
        <w:pStyle w:val="ListParagraph"/>
        <w:numPr>
          <w:ilvl w:val="0"/>
          <w:numId w:val="7"/>
        </w:numPr>
      </w:pPr>
      <w:r>
        <w:t>How many articles were referenced by the media or bloggers?</w:t>
      </w:r>
    </w:p>
    <w:p w14:paraId="6E0369B0" w14:textId="77777777" w:rsidR="00B66491" w:rsidRDefault="00B66491" w:rsidP="00B66491">
      <w:pPr>
        <w:pStyle w:val="Heading1"/>
      </w:pPr>
      <w:r>
        <w:t>Putting it All Together</w:t>
      </w:r>
    </w:p>
    <w:p w14:paraId="0D4B4266" w14:textId="75EC5BD9" w:rsidR="00B66491" w:rsidRDefault="00B66491" w:rsidP="00644334">
      <w:r>
        <w:t xml:space="preserve">Use </w:t>
      </w:r>
      <w:r w:rsidR="0095773F">
        <w:t xml:space="preserve">Table </w:t>
      </w:r>
      <w:r w:rsidR="000912EE">
        <w:t>E.1</w:t>
      </w:r>
      <w:r>
        <w:t xml:space="preserve"> to </w:t>
      </w:r>
      <w:r w:rsidR="001664A0">
        <w:t>create your communications plan</w:t>
      </w:r>
      <w:r>
        <w:t xml:space="preserve">.  </w:t>
      </w:r>
      <w:r w:rsidR="000912EE">
        <w:t>Each column in the table represents a step outlined in this document</w:t>
      </w:r>
      <w:r>
        <w:t>.</w:t>
      </w:r>
    </w:p>
    <w:p w14:paraId="68011BA9" w14:textId="40AF3E0E" w:rsidR="009A501F" w:rsidRDefault="009A501F" w:rsidP="00644334"/>
    <w:p w14:paraId="1DEC84B1" w14:textId="5E4D29EC" w:rsidR="009A501F" w:rsidRDefault="009A501F" w:rsidP="00644334"/>
    <w:p w14:paraId="514E262A" w14:textId="09CC0A52" w:rsidR="009A501F" w:rsidRDefault="009A501F" w:rsidP="00644334"/>
    <w:p w14:paraId="73B4979F" w14:textId="77777777" w:rsidR="009A501F" w:rsidRDefault="009A501F" w:rsidP="00644334">
      <w:pPr>
        <w:sectPr w:rsidR="009A501F" w:rsidSect="008F60DE">
          <w:type w:val="continuous"/>
          <w:pgSz w:w="12240" w:h="15840"/>
          <w:pgMar w:top="1440" w:right="1440" w:bottom="1440" w:left="1440" w:header="720" w:footer="720" w:gutter="0"/>
          <w:cols w:space="720"/>
          <w:docGrid w:linePitch="360"/>
        </w:sectPr>
      </w:pPr>
    </w:p>
    <w:p w14:paraId="1B3EE96C" w14:textId="3DF119BF" w:rsidR="00B66491" w:rsidRDefault="009A501F" w:rsidP="00644334">
      <w:r>
        <w:lastRenderedPageBreak/>
        <w:t>Table E.1</w:t>
      </w:r>
      <w:r w:rsidR="0095773F">
        <w:t>. Sample PHB Communications Plan</w:t>
      </w:r>
    </w:p>
    <w:tbl>
      <w:tblPr>
        <w:tblStyle w:val="TableGrid"/>
        <w:tblW w:w="5000" w:type="pct"/>
        <w:tblLook w:val="04A0" w:firstRow="1" w:lastRow="0" w:firstColumn="1" w:lastColumn="0" w:noHBand="0" w:noVBand="1"/>
      </w:tblPr>
      <w:tblGrid>
        <w:gridCol w:w="1612"/>
        <w:gridCol w:w="1612"/>
        <w:gridCol w:w="1612"/>
        <w:gridCol w:w="1612"/>
        <w:gridCol w:w="1667"/>
        <w:gridCol w:w="1612"/>
        <w:gridCol w:w="1612"/>
        <w:gridCol w:w="1611"/>
      </w:tblGrid>
      <w:tr w:rsidR="0095773F" w:rsidRPr="00692EA7" w14:paraId="3ECBDCA9" w14:textId="63748EA3" w:rsidTr="003E6CA2">
        <w:tc>
          <w:tcPr>
            <w:tcW w:w="622" w:type="pct"/>
            <w:vAlign w:val="center"/>
          </w:tcPr>
          <w:p w14:paraId="578D87B6" w14:textId="3AC7A74D" w:rsidR="0095773F" w:rsidRPr="00692EA7" w:rsidRDefault="0095773F" w:rsidP="00B66491">
            <w:pPr>
              <w:jc w:val="center"/>
              <w:rPr>
                <w:rFonts w:cstheme="minorHAnsi"/>
                <w:b/>
                <w:sz w:val="18"/>
                <w:szCs w:val="18"/>
              </w:rPr>
            </w:pPr>
            <w:r w:rsidRPr="00692EA7">
              <w:rPr>
                <w:rFonts w:cstheme="minorHAnsi"/>
                <w:b/>
                <w:sz w:val="18"/>
                <w:szCs w:val="18"/>
              </w:rPr>
              <w:t>Step 1 – Identify Stakeholder</w:t>
            </w:r>
            <w:r w:rsidR="00D76579" w:rsidRPr="00692EA7">
              <w:rPr>
                <w:rFonts w:cstheme="minorHAnsi"/>
                <w:b/>
                <w:sz w:val="18"/>
                <w:szCs w:val="18"/>
              </w:rPr>
              <w:t xml:space="preserve"> and Describe Role</w:t>
            </w:r>
          </w:p>
        </w:tc>
        <w:tc>
          <w:tcPr>
            <w:tcW w:w="622" w:type="pct"/>
            <w:vAlign w:val="center"/>
          </w:tcPr>
          <w:p w14:paraId="6B9C22C9" w14:textId="77777777" w:rsidR="0095773F" w:rsidRPr="00692EA7" w:rsidRDefault="0095773F" w:rsidP="00B66491">
            <w:pPr>
              <w:jc w:val="center"/>
              <w:rPr>
                <w:rFonts w:cstheme="minorHAnsi"/>
                <w:b/>
                <w:sz w:val="18"/>
                <w:szCs w:val="18"/>
              </w:rPr>
            </w:pPr>
            <w:r w:rsidRPr="00692EA7">
              <w:rPr>
                <w:rFonts w:cstheme="minorHAnsi"/>
                <w:b/>
                <w:sz w:val="18"/>
                <w:szCs w:val="18"/>
              </w:rPr>
              <w:t>Step 2 – Determine Level of Stakeholder Influence</w:t>
            </w:r>
          </w:p>
        </w:tc>
        <w:tc>
          <w:tcPr>
            <w:tcW w:w="622" w:type="pct"/>
            <w:vAlign w:val="center"/>
          </w:tcPr>
          <w:p w14:paraId="5FEF78C5" w14:textId="77777777" w:rsidR="0095773F" w:rsidRPr="00692EA7" w:rsidRDefault="0095773F" w:rsidP="00B66491">
            <w:pPr>
              <w:jc w:val="center"/>
              <w:rPr>
                <w:rFonts w:cstheme="minorHAnsi"/>
                <w:b/>
                <w:sz w:val="18"/>
                <w:szCs w:val="18"/>
              </w:rPr>
            </w:pPr>
            <w:r w:rsidRPr="00692EA7">
              <w:rPr>
                <w:rFonts w:cstheme="minorHAnsi"/>
                <w:b/>
                <w:sz w:val="18"/>
                <w:szCs w:val="18"/>
              </w:rPr>
              <w:t>Step 3 – List Key Interests and Issues</w:t>
            </w:r>
          </w:p>
        </w:tc>
        <w:tc>
          <w:tcPr>
            <w:tcW w:w="622" w:type="pct"/>
            <w:vAlign w:val="center"/>
          </w:tcPr>
          <w:p w14:paraId="00F9123C" w14:textId="77777777" w:rsidR="0095773F" w:rsidRPr="00692EA7" w:rsidRDefault="0095773F" w:rsidP="00B66491">
            <w:pPr>
              <w:jc w:val="center"/>
              <w:rPr>
                <w:rFonts w:cstheme="minorHAnsi"/>
                <w:b/>
                <w:sz w:val="18"/>
                <w:szCs w:val="18"/>
              </w:rPr>
            </w:pPr>
            <w:r w:rsidRPr="00692EA7">
              <w:rPr>
                <w:rFonts w:cstheme="minorHAnsi"/>
                <w:b/>
                <w:sz w:val="18"/>
                <w:szCs w:val="18"/>
              </w:rPr>
              <w:t>Step 4 – Develop Talking Points / Products</w:t>
            </w:r>
          </w:p>
        </w:tc>
        <w:tc>
          <w:tcPr>
            <w:tcW w:w="643" w:type="pct"/>
            <w:vAlign w:val="center"/>
          </w:tcPr>
          <w:p w14:paraId="6E3D3427" w14:textId="77777777" w:rsidR="0095773F" w:rsidRPr="00692EA7" w:rsidRDefault="0095773F" w:rsidP="00B66491">
            <w:pPr>
              <w:jc w:val="center"/>
              <w:rPr>
                <w:rFonts w:cstheme="minorHAnsi"/>
                <w:b/>
                <w:sz w:val="18"/>
                <w:szCs w:val="18"/>
              </w:rPr>
            </w:pPr>
            <w:r w:rsidRPr="00692EA7">
              <w:rPr>
                <w:rFonts w:cstheme="minorHAnsi"/>
                <w:b/>
                <w:sz w:val="18"/>
                <w:szCs w:val="18"/>
              </w:rPr>
              <w:t>Step 5 – Identify Communication Channels for Dissemination</w:t>
            </w:r>
          </w:p>
        </w:tc>
        <w:tc>
          <w:tcPr>
            <w:tcW w:w="622" w:type="pct"/>
            <w:vAlign w:val="center"/>
          </w:tcPr>
          <w:p w14:paraId="3D06AA64" w14:textId="77777777" w:rsidR="0095773F" w:rsidRPr="00692EA7" w:rsidRDefault="0095773F" w:rsidP="00B66491">
            <w:pPr>
              <w:jc w:val="center"/>
              <w:rPr>
                <w:rFonts w:cstheme="minorHAnsi"/>
                <w:b/>
                <w:sz w:val="18"/>
                <w:szCs w:val="18"/>
              </w:rPr>
            </w:pPr>
            <w:r w:rsidRPr="00692EA7">
              <w:rPr>
                <w:rFonts w:cstheme="minorHAnsi"/>
                <w:b/>
                <w:sz w:val="18"/>
                <w:szCs w:val="18"/>
              </w:rPr>
              <w:t>Step 6 – Determine Frequency</w:t>
            </w:r>
          </w:p>
        </w:tc>
        <w:tc>
          <w:tcPr>
            <w:tcW w:w="622" w:type="pct"/>
            <w:vAlign w:val="center"/>
          </w:tcPr>
          <w:p w14:paraId="43C384D6" w14:textId="77777777" w:rsidR="0095773F" w:rsidRPr="00692EA7" w:rsidRDefault="0095773F" w:rsidP="00B66491">
            <w:pPr>
              <w:jc w:val="center"/>
              <w:rPr>
                <w:rFonts w:cstheme="minorHAnsi"/>
                <w:b/>
                <w:sz w:val="18"/>
                <w:szCs w:val="18"/>
              </w:rPr>
            </w:pPr>
            <w:r w:rsidRPr="00692EA7">
              <w:rPr>
                <w:rFonts w:cstheme="minorHAnsi"/>
                <w:b/>
                <w:sz w:val="18"/>
                <w:szCs w:val="18"/>
              </w:rPr>
              <w:t>Step 7 – Identify Resources</w:t>
            </w:r>
          </w:p>
        </w:tc>
        <w:tc>
          <w:tcPr>
            <w:tcW w:w="622" w:type="pct"/>
            <w:vAlign w:val="center"/>
          </w:tcPr>
          <w:p w14:paraId="0990E407" w14:textId="3B31A30C" w:rsidR="0095773F" w:rsidRPr="00692EA7" w:rsidRDefault="0095773F" w:rsidP="0095773F">
            <w:pPr>
              <w:jc w:val="center"/>
              <w:rPr>
                <w:rFonts w:cstheme="minorHAnsi"/>
                <w:b/>
                <w:sz w:val="18"/>
                <w:szCs w:val="18"/>
              </w:rPr>
            </w:pPr>
            <w:r w:rsidRPr="00692EA7">
              <w:rPr>
                <w:rFonts w:cstheme="minorHAnsi"/>
                <w:b/>
                <w:sz w:val="18"/>
                <w:szCs w:val="18"/>
              </w:rPr>
              <w:t>Step 8 – Establish Monitoring Indicators</w:t>
            </w:r>
          </w:p>
        </w:tc>
      </w:tr>
      <w:tr w:rsidR="0095773F" w:rsidRPr="00692EA7" w14:paraId="1A6936D4" w14:textId="168887BC" w:rsidTr="003E6CA2">
        <w:tc>
          <w:tcPr>
            <w:tcW w:w="622" w:type="pct"/>
          </w:tcPr>
          <w:p w14:paraId="2DDD0DD9" w14:textId="247FFA6E" w:rsidR="0095773F" w:rsidRPr="00692EA7" w:rsidRDefault="0095773F" w:rsidP="00644334">
            <w:pPr>
              <w:rPr>
                <w:rFonts w:cstheme="minorHAnsi"/>
                <w:sz w:val="18"/>
                <w:szCs w:val="18"/>
              </w:rPr>
            </w:pPr>
            <w:r w:rsidRPr="00692EA7">
              <w:rPr>
                <w:rFonts w:cstheme="minorHAnsi"/>
                <w:sz w:val="18"/>
                <w:szCs w:val="18"/>
              </w:rPr>
              <w:t>Media</w:t>
            </w:r>
            <w:r w:rsidR="00D76579" w:rsidRPr="00692EA7">
              <w:rPr>
                <w:rFonts w:cstheme="minorHAnsi"/>
                <w:sz w:val="18"/>
                <w:szCs w:val="18"/>
              </w:rPr>
              <w:t xml:space="preserve"> – can help to disseminate key messages of PHB issues</w:t>
            </w:r>
          </w:p>
        </w:tc>
        <w:tc>
          <w:tcPr>
            <w:tcW w:w="622" w:type="pct"/>
          </w:tcPr>
          <w:p w14:paraId="1468F821" w14:textId="77777777" w:rsidR="0095773F" w:rsidRPr="00692EA7" w:rsidRDefault="0095773F" w:rsidP="00644334">
            <w:pPr>
              <w:rPr>
                <w:rFonts w:cstheme="minorHAnsi"/>
                <w:sz w:val="18"/>
                <w:szCs w:val="18"/>
              </w:rPr>
            </w:pPr>
            <w:r w:rsidRPr="00692EA7">
              <w:rPr>
                <w:rFonts w:cstheme="minorHAnsi"/>
                <w:sz w:val="18"/>
                <w:szCs w:val="18"/>
              </w:rPr>
              <w:t>High</w:t>
            </w:r>
          </w:p>
        </w:tc>
        <w:tc>
          <w:tcPr>
            <w:tcW w:w="622" w:type="pct"/>
          </w:tcPr>
          <w:p w14:paraId="1A03C99B" w14:textId="77777777" w:rsidR="0095773F" w:rsidRPr="00692EA7" w:rsidRDefault="0095773F" w:rsidP="00644334">
            <w:pPr>
              <w:rPr>
                <w:rFonts w:cstheme="minorHAnsi"/>
                <w:sz w:val="18"/>
                <w:szCs w:val="18"/>
              </w:rPr>
            </w:pPr>
            <w:r w:rsidRPr="00692EA7">
              <w:rPr>
                <w:rFonts w:cstheme="minorHAnsi"/>
                <w:sz w:val="18"/>
                <w:szCs w:val="18"/>
              </w:rPr>
              <w:t>Want newsworthy articles to publish</w:t>
            </w:r>
          </w:p>
        </w:tc>
        <w:tc>
          <w:tcPr>
            <w:tcW w:w="622" w:type="pct"/>
          </w:tcPr>
          <w:p w14:paraId="6E6D23B4" w14:textId="13998779" w:rsidR="009A430B" w:rsidRDefault="0095773F" w:rsidP="009A430B">
            <w:pPr>
              <w:pStyle w:val="ListParagraph"/>
              <w:numPr>
                <w:ilvl w:val="0"/>
                <w:numId w:val="10"/>
              </w:numPr>
              <w:ind w:left="179" w:hanging="181"/>
              <w:rPr>
                <w:rFonts w:cstheme="minorHAnsi"/>
                <w:sz w:val="18"/>
                <w:szCs w:val="18"/>
              </w:rPr>
            </w:pPr>
            <w:r w:rsidRPr="009A430B">
              <w:rPr>
                <w:rFonts w:cstheme="minorHAnsi"/>
                <w:sz w:val="18"/>
                <w:szCs w:val="18"/>
              </w:rPr>
              <w:t>Press kits</w:t>
            </w:r>
          </w:p>
          <w:p w14:paraId="7CFD2C97" w14:textId="0AFB86C0" w:rsidR="0095773F" w:rsidRPr="009A430B" w:rsidRDefault="00692EA7" w:rsidP="009A430B">
            <w:pPr>
              <w:pStyle w:val="ListParagraph"/>
              <w:numPr>
                <w:ilvl w:val="0"/>
                <w:numId w:val="10"/>
              </w:numPr>
              <w:ind w:left="179" w:hanging="181"/>
              <w:rPr>
                <w:rFonts w:cstheme="minorHAnsi"/>
                <w:sz w:val="18"/>
                <w:szCs w:val="18"/>
              </w:rPr>
            </w:pPr>
            <w:r w:rsidRPr="009A430B">
              <w:rPr>
                <w:rFonts w:cstheme="minorHAnsi"/>
                <w:sz w:val="18"/>
                <w:szCs w:val="18"/>
              </w:rPr>
              <w:t>Media w</w:t>
            </w:r>
            <w:r w:rsidR="0095773F" w:rsidRPr="009A430B">
              <w:rPr>
                <w:rFonts w:cstheme="minorHAnsi"/>
                <w:sz w:val="18"/>
                <w:szCs w:val="18"/>
              </w:rPr>
              <w:t>orkshop</w:t>
            </w:r>
          </w:p>
        </w:tc>
        <w:tc>
          <w:tcPr>
            <w:tcW w:w="643" w:type="pct"/>
          </w:tcPr>
          <w:p w14:paraId="17A4A7C6" w14:textId="0A48D19B" w:rsidR="0095773F" w:rsidRPr="009A430B" w:rsidRDefault="0095773F" w:rsidP="009A430B">
            <w:pPr>
              <w:pStyle w:val="ListParagraph"/>
              <w:numPr>
                <w:ilvl w:val="0"/>
                <w:numId w:val="11"/>
              </w:numPr>
              <w:ind w:left="172" w:hanging="180"/>
              <w:rPr>
                <w:rFonts w:cstheme="minorHAnsi"/>
                <w:sz w:val="18"/>
                <w:szCs w:val="18"/>
              </w:rPr>
            </w:pPr>
            <w:r w:rsidRPr="009A430B">
              <w:rPr>
                <w:rFonts w:cstheme="minorHAnsi"/>
                <w:sz w:val="18"/>
                <w:szCs w:val="18"/>
              </w:rPr>
              <w:t>E-mail</w:t>
            </w:r>
          </w:p>
          <w:p w14:paraId="22C527C8" w14:textId="77777777" w:rsidR="0095773F" w:rsidRPr="009A430B" w:rsidRDefault="0095773F" w:rsidP="009A430B">
            <w:pPr>
              <w:pStyle w:val="ListParagraph"/>
              <w:numPr>
                <w:ilvl w:val="0"/>
                <w:numId w:val="11"/>
              </w:numPr>
              <w:ind w:left="172" w:hanging="180"/>
              <w:rPr>
                <w:rFonts w:cstheme="minorHAnsi"/>
                <w:sz w:val="18"/>
                <w:szCs w:val="18"/>
              </w:rPr>
            </w:pPr>
            <w:r w:rsidRPr="009A430B">
              <w:rPr>
                <w:rFonts w:cstheme="minorHAnsi"/>
                <w:sz w:val="18"/>
                <w:szCs w:val="18"/>
              </w:rPr>
              <w:t>Briefings</w:t>
            </w:r>
          </w:p>
        </w:tc>
        <w:tc>
          <w:tcPr>
            <w:tcW w:w="622" w:type="pct"/>
          </w:tcPr>
          <w:p w14:paraId="0093D6C3" w14:textId="6FDFB5A6" w:rsidR="0095773F" w:rsidRPr="00692EA7" w:rsidRDefault="0095773F" w:rsidP="00644334">
            <w:pPr>
              <w:rPr>
                <w:rFonts w:cstheme="minorHAnsi"/>
                <w:sz w:val="18"/>
                <w:szCs w:val="18"/>
              </w:rPr>
            </w:pPr>
            <w:r w:rsidRPr="00692EA7">
              <w:rPr>
                <w:rFonts w:cstheme="minorHAnsi"/>
                <w:sz w:val="18"/>
                <w:szCs w:val="18"/>
              </w:rPr>
              <w:t>As needed – when mat</w:t>
            </w:r>
            <w:r w:rsidR="00692EA7" w:rsidRPr="00692EA7">
              <w:rPr>
                <w:rFonts w:cstheme="minorHAnsi"/>
                <w:sz w:val="18"/>
                <w:szCs w:val="18"/>
              </w:rPr>
              <w:t>t</w:t>
            </w:r>
            <w:r w:rsidRPr="00692EA7">
              <w:rPr>
                <w:rFonts w:cstheme="minorHAnsi"/>
                <w:sz w:val="18"/>
                <w:szCs w:val="18"/>
              </w:rPr>
              <w:t>ers of public health importance arise</w:t>
            </w:r>
          </w:p>
        </w:tc>
        <w:tc>
          <w:tcPr>
            <w:tcW w:w="622" w:type="pct"/>
          </w:tcPr>
          <w:p w14:paraId="42A2A5AC" w14:textId="2E3A123C" w:rsidR="0095773F" w:rsidRPr="00AC6E08" w:rsidRDefault="0095773F" w:rsidP="00AC6E08">
            <w:pPr>
              <w:pStyle w:val="ListParagraph"/>
              <w:numPr>
                <w:ilvl w:val="0"/>
                <w:numId w:val="14"/>
              </w:numPr>
              <w:ind w:left="239" w:hanging="270"/>
              <w:rPr>
                <w:rFonts w:cstheme="minorHAnsi"/>
                <w:sz w:val="18"/>
                <w:szCs w:val="18"/>
              </w:rPr>
            </w:pPr>
            <w:r w:rsidRPr="00AC6E08">
              <w:rPr>
                <w:rFonts w:cstheme="minorHAnsi"/>
                <w:sz w:val="18"/>
                <w:szCs w:val="18"/>
              </w:rPr>
              <w:t xml:space="preserve">Venue and </w:t>
            </w:r>
            <w:r w:rsidR="00AC6E08">
              <w:rPr>
                <w:rFonts w:cstheme="minorHAnsi"/>
                <w:sz w:val="18"/>
                <w:szCs w:val="18"/>
              </w:rPr>
              <w:t>facilitator for workshop</w:t>
            </w:r>
          </w:p>
          <w:p w14:paraId="74BA7F1D" w14:textId="700A4B85" w:rsidR="0095773F" w:rsidRPr="00AC6E08" w:rsidRDefault="00AC6E08" w:rsidP="00AC6E08">
            <w:pPr>
              <w:pStyle w:val="ListParagraph"/>
              <w:numPr>
                <w:ilvl w:val="0"/>
                <w:numId w:val="14"/>
              </w:numPr>
              <w:ind w:left="239" w:hanging="270"/>
              <w:rPr>
                <w:rFonts w:cstheme="minorHAnsi"/>
                <w:sz w:val="18"/>
                <w:szCs w:val="18"/>
              </w:rPr>
            </w:pPr>
            <w:r>
              <w:rPr>
                <w:rFonts w:cstheme="minorHAnsi"/>
                <w:sz w:val="18"/>
                <w:szCs w:val="18"/>
              </w:rPr>
              <w:t>Contacts of media channels</w:t>
            </w:r>
          </w:p>
          <w:p w14:paraId="31AB79B7" w14:textId="01D1E261" w:rsidR="0095773F" w:rsidRPr="00AC6E08" w:rsidRDefault="00692EA7" w:rsidP="00AC6E08">
            <w:pPr>
              <w:pStyle w:val="ListParagraph"/>
              <w:numPr>
                <w:ilvl w:val="0"/>
                <w:numId w:val="14"/>
              </w:numPr>
              <w:ind w:left="239" w:hanging="270"/>
              <w:rPr>
                <w:rFonts w:cstheme="minorHAnsi"/>
                <w:sz w:val="18"/>
                <w:szCs w:val="18"/>
              </w:rPr>
            </w:pPr>
            <w:r w:rsidRPr="00AC6E08">
              <w:rPr>
                <w:rFonts w:cstheme="minorHAnsi"/>
                <w:sz w:val="18"/>
                <w:szCs w:val="18"/>
              </w:rPr>
              <w:t>Time</w:t>
            </w:r>
            <w:r w:rsidR="0095773F" w:rsidRPr="00AC6E08">
              <w:rPr>
                <w:rFonts w:cstheme="minorHAnsi"/>
                <w:sz w:val="18"/>
                <w:szCs w:val="18"/>
              </w:rPr>
              <w:t xml:space="preserve"> to meet face-to-face to promote </w:t>
            </w:r>
            <w:r w:rsidRPr="00AC6E08">
              <w:rPr>
                <w:rFonts w:cstheme="minorHAnsi"/>
                <w:sz w:val="18"/>
                <w:szCs w:val="18"/>
              </w:rPr>
              <w:t xml:space="preserve">the </w:t>
            </w:r>
            <w:r w:rsidR="0095773F" w:rsidRPr="00AC6E08">
              <w:rPr>
                <w:rFonts w:cstheme="minorHAnsi"/>
                <w:sz w:val="18"/>
                <w:szCs w:val="18"/>
              </w:rPr>
              <w:t>PHB</w:t>
            </w:r>
          </w:p>
        </w:tc>
        <w:tc>
          <w:tcPr>
            <w:tcW w:w="622" w:type="pct"/>
          </w:tcPr>
          <w:p w14:paraId="0ECBEAB3" w14:textId="7BE0677D" w:rsidR="0095773F" w:rsidRPr="00692EA7" w:rsidRDefault="0095773F" w:rsidP="00644334">
            <w:pPr>
              <w:rPr>
                <w:rFonts w:cstheme="minorHAnsi"/>
                <w:sz w:val="18"/>
                <w:szCs w:val="18"/>
              </w:rPr>
            </w:pPr>
            <w:r w:rsidRPr="00692EA7">
              <w:rPr>
                <w:rFonts w:cstheme="minorHAnsi"/>
                <w:sz w:val="18"/>
                <w:szCs w:val="18"/>
              </w:rPr>
              <w:t>Number of PHB articles referenced by the media</w:t>
            </w:r>
          </w:p>
        </w:tc>
      </w:tr>
      <w:tr w:rsidR="0095773F" w:rsidRPr="00692EA7" w14:paraId="2E18BFB5" w14:textId="35793144" w:rsidTr="003E6CA2">
        <w:trPr>
          <w:trHeight w:val="2024"/>
        </w:trPr>
        <w:tc>
          <w:tcPr>
            <w:tcW w:w="622" w:type="pct"/>
          </w:tcPr>
          <w:p w14:paraId="33784D3E" w14:textId="37D52311" w:rsidR="0095773F" w:rsidRPr="00692EA7" w:rsidRDefault="0095773F" w:rsidP="00644334">
            <w:pPr>
              <w:rPr>
                <w:rFonts w:cstheme="minorHAnsi"/>
                <w:sz w:val="18"/>
                <w:szCs w:val="18"/>
              </w:rPr>
            </w:pPr>
            <w:r w:rsidRPr="00692EA7">
              <w:rPr>
                <w:rFonts w:cstheme="minorHAnsi"/>
                <w:sz w:val="18"/>
                <w:szCs w:val="18"/>
              </w:rPr>
              <w:t>Minister of Health</w:t>
            </w:r>
            <w:r w:rsidR="00D76579" w:rsidRPr="00692EA7">
              <w:rPr>
                <w:rFonts w:cstheme="minorHAnsi"/>
                <w:sz w:val="18"/>
                <w:szCs w:val="18"/>
              </w:rPr>
              <w:t xml:space="preserve"> – Champion of PHB</w:t>
            </w:r>
          </w:p>
        </w:tc>
        <w:tc>
          <w:tcPr>
            <w:tcW w:w="622" w:type="pct"/>
          </w:tcPr>
          <w:p w14:paraId="2938125A" w14:textId="77777777" w:rsidR="0095773F" w:rsidRPr="00692EA7" w:rsidRDefault="0095773F" w:rsidP="00644334">
            <w:pPr>
              <w:rPr>
                <w:rFonts w:cstheme="minorHAnsi"/>
                <w:sz w:val="18"/>
                <w:szCs w:val="18"/>
              </w:rPr>
            </w:pPr>
            <w:r w:rsidRPr="00692EA7">
              <w:rPr>
                <w:rFonts w:cstheme="minorHAnsi"/>
                <w:sz w:val="18"/>
                <w:szCs w:val="18"/>
              </w:rPr>
              <w:t>High</w:t>
            </w:r>
          </w:p>
        </w:tc>
        <w:tc>
          <w:tcPr>
            <w:tcW w:w="622" w:type="pct"/>
          </w:tcPr>
          <w:p w14:paraId="6724BD77" w14:textId="7C4E0B45" w:rsidR="0095773F" w:rsidRPr="00692EA7" w:rsidRDefault="00D76579" w:rsidP="00644334">
            <w:pPr>
              <w:rPr>
                <w:rFonts w:cstheme="minorHAnsi"/>
                <w:sz w:val="18"/>
                <w:szCs w:val="18"/>
              </w:rPr>
            </w:pPr>
            <w:r w:rsidRPr="00692EA7">
              <w:rPr>
                <w:rFonts w:cstheme="minorHAnsi"/>
                <w:sz w:val="18"/>
                <w:szCs w:val="18"/>
              </w:rPr>
              <w:t>PHB is his/her primary form of communication to the public</w:t>
            </w:r>
          </w:p>
        </w:tc>
        <w:tc>
          <w:tcPr>
            <w:tcW w:w="622" w:type="pct"/>
          </w:tcPr>
          <w:p w14:paraId="078575F8" w14:textId="77777777" w:rsidR="0095773F" w:rsidRPr="00692EA7" w:rsidRDefault="0095773F" w:rsidP="00644334">
            <w:pPr>
              <w:rPr>
                <w:rFonts w:cstheme="minorHAnsi"/>
                <w:sz w:val="18"/>
                <w:szCs w:val="18"/>
              </w:rPr>
            </w:pPr>
            <w:r w:rsidRPr="00692EA7">
              <w:rPr>
                <w:rFonts w:cstheme="minorHAnsi"/>
                <w:sz w:val="18"/>
                <w:szCs w:val="18"/>
              </w:rPr>
              <w:t>The PHB provides health professionals and the public an authoritative, timely, and influential source of information and recommendations for actions to minimize public health threats.</w:t>
            </w:r>
          </w:p>
        </w:tc>
        <w:tc>
          <w:tcPr>
            <w:tcW w:w="643" w:type="pct"/>
          </w:tcPr>
          <w:p w14:paraId="260B689D" w14:textId="5244EF00" w:rsidR="0095773F" w:rsidRPr="009A430B" w:rsidRDefault="00AC6E08" w:rsidP="009A430B">
            <w:pPr>
              <w:pStyle w:val="ListParagraph"/>
              <w:numPr>
                <w:ilvl w:val="0"/>
                <w:numId w:val="12"/>
              </w:numPr>
              <w:ind w:left="172" w:hanging="180"/>
              <w:rPr>
                <w:rFonts w:cstheme="minorHAnsi"/>
                <w:sz w:val="18"/>
                <w:szCs w:val="18"/>
              </w:rPr>
            </w:pPr>
            <w:r>
              <w:rPr>
                <w:rFonts w:cstheme="minorHAnsi"/>
                <w:sz w:val="18"/>
                <w:szCs w:val="18"/>
              </w:rPr>
              <w:t>Face-to-</w:t>
            </w:r>
            <w:r w:rsidR="00A30E93">
              <w:rPr>
                <w:rFonts w:cstheme="minorHAnsi"/>
                <w:sz w:val="18"/>
                <w:szCs w:val="18"/>
              </w:rPr>
              <w:t>f</w:t>
            </w:r>
            <w:r>
              <w:rPr>
                <w:rFonts w:cstheme="minorHAnsi"/>
                <w:sz w:val="18"/>
                <w:szCs w:val="18"/>
              </w:rPr>
              <w:t xml:space="preserve">ace </w:t>
            </w:r>
            <w:r w:rsidR="00A30E93">
              <w:rPr>
                <w:rFonts w:cstheme="minorHAnsi"/>
                <w:sz w:val="18"/>
                <w:szCs w:val="18"/>
              </w:rPr>
              <w:t>m</w:t>
            </w:r>
            <w:r>
              <w:rPr>
                <w:rFonts w:cstheme="minorHAnsi"/>
                <w:sz w:val="18"/>
                <w:szCs w:val="18"/>
              </w:rPr>
              <w:t>eetings</w:t>
            </w:r>
          </w:p>
          <w:p w14:paraId="1EB90762" w14:textId="17D03964" w:rsidR="0095773F" w:rsidRPr="009A430B" w:rsidRDefault="0095773F" w:rsidP="009A430B">
            <w:pPr>
              <w:pStyle w:val="ListParagraph"/>
              <w:numPr>
                <w:ilvl w:val="0"/>
                <w:numId w:val="12"/>
              </w:numPr>
              <w:ind w:left="172" w:hanging="180"/>
              <w:rPr>
                <w:rFonts w:cstheme="minorHAnsi"/>
                <w:sz w:val="18"/>
                <w:szCs w:val="18"/>
              </w:rPr>
            </w:pPr>
            <w:r w:rsidRPr="009A430B">
              <w:rPr>
                <w:rFonts w:cstheme="minorHAnsi"/>
                <w:sz w:val="18"/>
                <w:szCs w:val="18"/>
              </w:rPr>
              <w:t xml:space="preserve">E-mail updates of </w:t>
            </w:r>
            <w:r w:rsidR="00692EA7" w:rsidRPr="009A430B">
              <w:rPr>
                <w:rFonts w:cstheme="minorHAnsi"/>
                <w:sz w:val="18"/>
                <w:szCs w:val="18"/>
              </w:rPr>
              <w:t xml:space="preserve">PHB </w:t>
            </w:r>
            <w:r w:rsidRPr="009A430B">
              <w:rPr>
                <w:rFonts w:cstheme="minorHAnsi"/>
                <w:sz w:val="18"/>
                <w:szCs w:val="18"/>
              </w:rPr>
              <w:t xml:space="preserve">accomplishments </w:t>
            </w:r>
          </w:p>
          <w:p w14:paraId="3B5D04DB" w14:textId="77777777" w:rsidR="0095773F" w:rsidRPr="009A430B" w:rsidRDefault="0095773F" w:rsidP="009A430B">
            <w:pPr>
              <w:pStyle w:val="ListParagraph"/>
              <w:numPr>
                <w:ilvl w:val="0"/>
                <w:numId w:val="12"/>
              </w:numPr>
              <w:ind w:left="172" w:hanging="180"/>
              <w:rPr>
                <w:rFonts w:cstheme="minorHAnsi"/>
                <w:sz w:val="18"/>
                <w:szCs w:val="18"/>
              </w:rPr>
            </w:pPr>
            <w:r w:rsidRPr="009A430B">
              <w:rPr>
                <w:rFonts w:cstheme="minorHAnsi"/>
                <w:sz w:val="18"/>
                <w:szCs w:val="18"/>
              </w:rPr>
              <w:t>Print copies of the PHB</w:t>
            </w:r>
          </w:p>
        </w:tc>
        <w:tc>
          <w:tcPr>
            <w:tcW w:w="622" w:type="pct"/>
          </w:tcPr>
          <w:p w14:paraId="7A901F9F" w14:textId="77777777" w:rsidR="0095773F" w:rsidRPr="00692EA7" w:rsidRDefault="0095773F" w:rsidP="00644334">
            <w:pPr>
              <w:rPr>
                <w:rFonts w:cstheme="minorHAnsi"/>
                <w:sz w:val="18"/>
                <w:szCs w:val="18"/>
              </w:rPr>
            </w:pPr>
            <w:r w:rsidRPr="00692EA7">
              <w:rPr>
                <w:rFonts w:cstheme="minorHAnsi"/>
                <w:sz w:val="18"/>
                <w:szCs w:val="18"/>
              </w:rPr>
              <w:t>As needed</w:t>
            </w:r>
          </w:p>
        </w:tc>
        <w:tc>
          <w:tcPr>
            <w:tcW w:w="622" w:type="pct"/>
          </w:tcPr>
          <w:p w14:paraId="0619FD58" w14:textId="77777777" w:rsidR="0095773F" w:rsidRPr="00692EA7" w:rsidRDefault="0095773F" w:rsidP="00644334">
            <w:pPr>
              <w:rPr>
                <w:rFonts w:cstheme="minorHAnsi"/>
                <w:sz w:val="18"/>
                <w:szCs w:val="18"/>
              </w:rPr>
            </w:pPr>
            <w:r w:rsidRPr="00692EA7">
              <w:rPr>
                <w:rFonts w:cstheme="minorHAnsi"/>
                <w:sz w:val="18"/>
                <w:szCs w:val="18"/>
              </w:rPr>
              <w:t>Minimal</w:t>
            </w:r>
          </w:p>
        </w:tc>
        <w:tc>
          <w:tcPr>
            <w:tcW w:w="622" w:type="pct"/>
          </w:tcPr>
          <w:p w14:paraId="7EB08865" w14:textId="77777777" w:rsidR="0095773F" w:rsidRPr="00692EA7" w:rsidRDefault="0095773F" w:rsidP="0095773F">
            <w:pPr>
              <w:pStyle w:val="ListParagraph"/>
              <w:numPr>
                <w:ilvl w:val="0"/>
                <w:numId w:val="9"/>
              </w:numPr>
              <w:ind w:left="170" w:hanging="180"/>
              <w:rPr>
                <w:rFonts w:cstheme="minorHAnsi"/>
                <w:sz w:val="18"/>
                <w:szCs w:val="18"/>
              </w:rPr>
            </w:pPr>
            <w:r w:rsidRPr="00692EA7">
              <w:rPr>
                <w:rFonts w:cstheme="minorHAnsi"/>
                <w:sz w:val="18"/>
                <w:szCs w:val="18"/>
              </w:rPr>
              <w:t>PHB is included in MOH strategic plan</w:t>
            </w:r>
          </w:p>
          <w:p w14:paraId="0563CCFB" w14:textId="29AA61B9" w:rsidR="0095773F" w:rsidRPr="00692EA7" w:rsidRDefault="0095773F" w:rsidP="0095773F">
            <w:pPr>
              <w:pStyle w:val="ListParagraph"/>
              <w:numPr>
                <w:ilvl w:val="0"/>
                <w:numId w:val="9"/>
              </w:numPr>
              <w:ind w:left="170" w:hanging="180"/>
              <w:rPr>
                <w:rFonts w:cstheme="minorHAnsi"/>
                <w:sz w:val="18"/>
                <w:szCs w:val="18"/>
              </w:rPr>
            </w:pPr>
            <w:r w:rsidRPr="00692EA7">
              <w:rPr>
                <w:rFonts w:cstheme="minorHAnsi"/>
                <w:sz w:val="18"/>
                <w:szCs w:val="18"/>
              </w:rPr>
              <w:t>PHB has a line item in the MOH budget</w:t>
            </w:r>
          </w:p>
        </w:tc>
      </w:tr>
      <w:tr w:rsidR="00D76579" w:rsidRPr="00692EA7" w14:paraId="0C14EE7E" w14:textId="60BB7367" w:rsidTr="003E6CA2">
        <w:tc>
          <w:tcPr>
            <w:tcW w:w="622" w:type="pct"/>
          </w:tcPr>
          <w:p w14:paraId="067F5913" w14:textId="6A16195D" w:rsidR="00D76579" w:rsidRPr="00692EA7" w:rsidRDefault="00D76579" w:rsidP="00D76579">
            <w:pPr>
              <w:rPr>
                <w:rFonts w:cstheme="minorHAnsi"/>
                <w:sz w:val="18"/>
                <w:szCs w:val="18"/>
              </w:rPr>
            </w:pPr>
            <w:r w:rsidRPr="00692EA7">
              <w:rPr>
                <w:rFonts w:cstheme="minorHAnsi"/>
                <w:sz w:val="18"/>
                <w:szCs w:val="18"/>
              </w:rPr>
              <w:t>Policy makers (</w:t>
            </w:r>
            <w:r w:rsidR="00A30E93">
              <w:rPr>
                <w:rFonts w:cstheme="minorHAnsi"/>
                <w:sz w:val="18"/>
                <w:szCs w:val="18"/>
              </w:rPr>
              <w:t>m</w:t>
            </w:r>
            <w:r w:rsidRPr="00692EA7">
              <w:rPr>
                <w:rFonts w:cstheme="minorHAnsi"/>
                <w:sz w:val="18"/>
                <w:szCs w:val="18"/>
              </w:rPr>
              <w:t xml:space="preserve">embers of </w:t>
            </w:r>
            <w:r w:rsidR="00A30E93">
              <w:rPr>
                <w:rFonts w:cstheme="minorHAnsi"/>
                <w:sz w:val="18"/>
                <w:szCs w:val="18"/>
              </w:rPr>
              <w:t>p</w:t>
            </w:r>
            <w:r w:rsidRPr="00692EA7">
              <w:rPr>
                <w:rFonts w:cstheme="minorHAnsi"/>
                <w:sz w:val="18"/>
                <w:szCs w:val="18"/>
              </w:rPr>
              <w:t xml:space="preserve">arliament, </w:t>
            </w:r>
            <w:r w:rsidR="00A30E93">
              <w:rPr>
                <w:rFonts w:cstheme="minorHAnsi"/>
                <w:sz w:val="18"/>
                <w:szCs w:val="18"/>
              </w:rPr>
              <w:t>m</w:t>
            </w:r>
            <w:r w:rsidRPr="00692EA7">
              <w:rPr>
                <w:rFonts w:cstheme="minorHAnsi"/>
                <w:sz w:val="18"/>
                <w:szCs w:val="18"/>
              </w:rPr>
              <w:t xml:space="preserve">inisters, </w:t>
            </w:r>
            <w:r w:rsidR="00A30E93">
              <w:rPr>
                <w:rFonts w:cstheme="minorHAnsi"/>
                <w:sz w:val="18"/>
                <w:szCs w:val="18"/>
              </w:rPr>
              <w:t>p</w:t>
            </w:r>
            <w:r w:rsidRPr="00692EA7">
              <w:rPr>
                <w:rFonts w:cstheme="minorHAnsi"/>
                <w:sz w:val="18"/>
                <w:szCs w:val="18"/>
              </w:rPr>
              <w:t xml:space="preserve">ermanent </w:t>
            </w:r>
            <w:r w:rsidR="00A30E93">
              <w:rPr>
                <w:rFonts w:cstheme="minorHAnsi"/>
                <w:sz w:val="18"/>
                <w:szCs w:val="18"/>
              </w:rPr>
              <w:t>s</w:t>
            </w:r>
            <w:r w:rsidRPr="00692EA7">
              <w:rPr>
                <w:rFonts w:cstheme="minorHAnsi"/>
                <w:sz w:val="18"/>
                <w:szCs w:val="18"/>
              </w:rPr>
              <w:t xml:space="preserve">ecretaries) – Target </w:t>
            </w:r>
            <w:r w:rsidR="00A30E93">
              <w:rPr>
                <w:rFonts w:cstheme="minorHAnsi"/>
                <w:sz w:val="18"/>
                <w:szCs w:val="18"/>
              </w:rPr>
              <w:t>a</w:t>
            </w:r>
            <w:r w:rsidRPr="00692EA7">
              <w:rPr>
                <w:rFonts w:cstheme="minorHAnsi"/>
                <w:sz w:val="18"/>
                <w:szCs w:val="18"/>
              </w:rPr>
              <w:t>udience and can help ensure sustainability of PHB</w:t>
            </w:r>
          </w:p>
        </w:tc>
        <w:tc>
          <w:tcPr>
            <w:tcW w:w="622" w:type="pct"/>
          </w:tcPr>
          <w:p w14:paraId="5E88EAF8" w14:textId="2C353A91" w:rsidR="00D76579" w:rsidRPr="00692EA7" w:rsidRDefault="00D76579" w:rsidP="00D76579">
            <w:pPr>
              <w:rPr>
                <w:rFonts w:cstheme="minorHAnsi"/>
                <w:sz w:val="18"/>
                <w:szCs w:val="18"/>
              </w:rPr>
            </w:pPr>
            <w:r w:rsidRPr="00692EA7">
              <w:rPr>
                <w:rFonts w:cstheme="minorHAnsi"/>
                <w:sz w:val="18"/>
                <w:szCs w:val="18"/>
              </w:rPr>
              <w:t>High</w:t>
            </w:r>
          </w:p>
        </w:tc>
        <w:tc>
          <w:tcPr>
            <w:tcW w:w="622" w:type="pct"/>
          </w:tcPr>
          <w:p w14:paraId="45AB075B" w14:textId="3678B04F" w:rsidR="00D76579" w:rsidRPr="00692EA7" w:rsidRDefault="00D76579" w:rsidP="00D76579">
            <w:pPr>
              <w:rPr>
                <w:rFonts w:cstheme="minorHAnsi"/>
                <w:sz w:val="18"/>
                <w:szCs w:val="18"/>
              </w:rPr>
            </w:pPr>
            <w:r w:rsidRPr="00692EA7">
              <w:rPr>
                <w:rFonts w:cstheme="minorHAnsi"/>
                <w:sz w:val="18"/>
                <w:szCs w:val="18"/>
              </w:rPr>
              <w:t xml:space="preserve">Want reader-friendly, practical information </w:t>
            </w:r>
            <w:r w:rsidR="00A30E93">
              <w:rPr>
                <w:rFonts w:cstheme="minorHAnsi"/>
                <w:sz w:val="18"/>
                <w:szCs w:val="18"/>
              </w:rPr>
              <w:t>that</w:t>
            </w:r>
            <w:r w:rsidRPr="00692EA7">
              <w:rPr>
                <w:rFonts w:cstheme="minorHAnsi"/>
                <w:sz w:val="18"/>
                <w:szCs w:val="18"/>
              </w:rPr>
              <w:t xml:space="preserve"> they can instantly use.</w:t>
            </w:r>
          </w:p>
        </w:tc>
        <w:tc>
          <w:tcPr>
            <w:tcW w:w="622" w:type="pct"/>
          </w:tcPr>
          <w:p w14:paraId="4D46110A" w14:textId="75FF9638" w:rsidR="00D76579" w:rsidRPr="00692EA7" w:rsidRDefault="005C247E" w:rsidP="00D76579">
            <w:pPr>
              <w:rPr>
                <w:rFonts w:cstheme="minorHAnsi"/>
                <w:sz w:val="18"/>
                <w:szCs w:val="18"/>
              </w:rPr>
            </w:pPr>
            <w:r w:rsidRPr="00692EA7">
              <w:rPr>
                <w:rFonts w:cstheme="minorHAnsi"/>
                <w:sz w:val="18"/>
                <w:szCs w:val="18"/>
              </w:rPr>
              <w:t>The PHB</w:t>
            </w:r>
          </w:p>
        </w:tc>
        <w:tc>
          <w:tcPr>
            <w:tcW w:w="643" w:type="pct"/>
          </w:tcPr>
          <w:p w14:paraId="33ECFF15" w14:textId="663608F8" w:rsidR="00D76579" w:rsidRPr="009A430B" w:rsidRDefault="00AC6E08" w:rsidP="009A430B">
            <w:pPr>
              <w:pStyle w:val="ListParagraph"/>
              <w:numPr>
                <w:ilvl w:val="0"/>
                <w:numId w:val="13"/>
              </w:numPr>
              <w:ind w:left="172" w:hanging="180"/>
              <w:rPr>
                <w:rFonts w:cstheme="minorHAnsi"/>
                <w:sz w:val="18"/>
                <w:szCs w:val="18"/>
              </w:rPr>
            </w:pPr>
            <w:r>
              <w:rPr>
                <w:rFonts w:cstheme="minorHAnsi"/>
                <w:sz w:val="18"/>
                <w:szCs w:val="18"/>
              </w:rPr>
              <w:t>Print copies of PHB</w:t>
            </w:r>
            <w:r w:rsidR="00905D4A" w:rsidRPr="009A430B">
              <w:rPr>
                <w:rFonts w:cstheme="minorHAnsi"/>
                <w:sz w:val="18"/>
                <w:szCs w:val="18"/>
              </w:rPr>
              <w:t xml:space="preserve"> </w:t>
            </w:r>
          </w:p>
          <w:p w14:paraId="14088474" w14:textId="1EEE364D" w:rsidR="00905D4A" w:rsidRPr="009A430B" w:rsidRDefault="00905D4A" w:rsidP="009A430B">
            <w:pPr>
              <w:pStyle w:val="ListParagraph"/>
              <w:numPr>
                <w:ilvl w:val="0"/>
                <w:numId w:val="13"/>
              </w:numPr>
              <w:ind w:left="172" w:hanging="180"/>
              <w:rPr>
                <w:rFonts w:cstheme="minorHAnsi"/>
                <w:sz w:val="18"/>
                <w:szCs w:val="18"/>
              </w:rPr>
            </w:pPr>
            <w:r w:rsidRPr="009A430B">
              <w:rPr>
                <w:rFonts w:cstheme="minorHAnsi"/>
                <w:sz w:val="18"/>
                <w:szCs w:val="18"/>
              </w:rPr>
              <w:t>Invitation to launching and other key events</w:t>
            </w:r>
          </w:p>
        </w:tc>
        <w:tc>
          <w:tcPr>
            <w:tcW w:w="622" w:type="pct"/>
          </w:tcPr>
          <w:p w14:paraId="4CCA9B8A" w14:textId="6A70113E" w:rsidR="00AC6E08" w:rsidRPr="00692EA7" w:rsidRDefault="00D76579" w:rsidP="00AC6E08">
            <w:pPr>
              <w:rPr>
                <w:rFonts w:cstheme="minorHAnsi"/>
                <w:sz w:val="18"/>
                <w:szCs w:val="18"/>
              </w:rPr>
            </w:pPr>
            <w:r w:rsidRPr="00692EA7">
              <w:rPr>
                <w:rFonts w:cstheme="minorHAnsi"/>
                <w:sz w:val="18"/>
                <w:szCs w:val="18"/>
              </w:rPr>
              <w:t xml:space="preserve">As needed </w:t>
            </w:r>
          </w:p>
          <w:p w14:paraId="25CE051F" w14:textId="7A052647" w:rsidR="00D76579" w:rsidRPr="00692EA7" w:rsidRDefault="00D76579" w:rsidP="00D76579">
            <w:pPr>
              <w:rPr>
                <w:rFonts w:cstheme="minorHAnsi"/>
                <w:sz w:val="18"/>
                <w:szCs w:val="18"/>
              </w:rPr>
            </w:pPr>
          </w:p>
        </w:tc>
        <w:tc>
          <w:tcPr>
            <w:tcW w:w="622" w:type="pct"/>
          </w:tcPr>
          <w:p w14:paraId="6BA74BD4" w14:textId="40EAAA55" w:rsidR="00D76579" w:rsidRPr="00692EA7" w:rsidRDefault="00AC6E08" w:rsidP="00D76579">
            <w:pPr>
              <w:rPr>
                <w:rFonts w:cstheme="minorHAnsi"/>
                <w:sz w:val="18"/>
                <w:szCs w:val="18"/>
              </w:rPr>
            </w:pPr>
            <w:r>
              <w:rPr>
                <w:rFonts w:cstheme="minorHAnsi"/>
                <w:sz w:val="18"/>
                <w:szCs w:val="18"/>
              </w:rPr>
              <w:t>Contact list</w:t>
            </w:r>
          </w:p>
        </w:tc>
        <w:tc>
          <w:tcPr>
            <w:tcW w:w="622" w:type="pct"/>
          </w:tcPr>
          <w:p w14:paraId="2ED49DB3" w14:textId="77777777" w:rsidR="00AC6E08" w:rsidRDefault="00AC6E08" w:rsidP="00AC6E08">
            <w:pPr>
              <w:pStyle w:val="ListParagraph"/>
              <w:numPr>
                <w:ilvl w:val="0"/>
                <w:numId w:val="9"/>
              </w:numPr>
              <w:spacing w:after="160" w:line="259" w:lineRule="auto"/>
              <w:ind w:left="170" w:hanging="180"/>
              <w:rPr>
                <w:rFonts w:cstheme="minorHAnsi"/>
                <w:sz w:val="18"/>
                <w:szCs w:val="18"/>
              </w:rPr>
            </w:pPr>
            <w:r w:rsidRPr="00692EA7">
              <w:rPr>
                <w:rFonts w:cstheme="minorHAnsi"/>
                <w:sz w:val="18"/>
                <w:szCs w:val="18"/>
              </w:rPr>
              <w:t>PHB i</w:t>
            </w:r>
            <w:r>
              <w:rPr>
                <w:rFonts w:cstheme="minorHAnsi"/>
                <w:sz w:val="18"/>
                <w:szCs w:val="18"/>
              </w:rPr>
              <w:t>s included in MOH strategic plan</w:t>
            </w:r>
          </w:p>
          <w:p w14:paraId="1247156E" w14:textId="5AB6B899" w:rsidR="00D76579" w:rsidRPr="00AC6E08" w:rsidRDefault="00AC6E08" w:rsidP="00AC6E08">
            <w:pPr>
              <w:pStyle w:val="ListParagraph"/>
              <w:numPr>
                <w:ilvl w:val="0"/>
                <w:numId w:val="9"/>
              </w:numPr>
              <w:spacing w:after="160" w:line="259" w:lineRule="auto"/>
              <w:ind w:left="170" w:hanging="180"/>
              <w:rPr>
                <w:rFonts w:cstheme="minorHAnsi"/>
                <w:sz w:val="18"/>
                <w:szCs w:val="18"/>
              </w:rPr>
            </w:pPr>
            <w:r w:rsidRPr="00AC6E08">
              <w:rPr>
                <w:rFonts w:cstheme="minorHAnsi"/>
                <w:sz w:val="18"/>
                <w:szCs w:val="18"/>
              </w:rPr>
              <w:t>PHB has a line item in the MOH budget</w:t>
            </w:r>
          </w:p>
        </w:tc>
      </w:tr>
    </w:tbl>
    <w:p w14:paraId="0F6FE6C2" w14:textId="77777777" w:rsidR="00357ADC" w:rsidRPr="00644334" w:rsidRDefault="00357ADC"/>
    <w:sectPr w:rsidR="00357ADC" w:rsidRPr="00644334" w:rsidSect="00B6649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03DE0" w14:textId="77777777" w:rsidR="00596485" w:rsidRDefault="00596485" w:rsidP="0022184C">
      <w:pPr>
        <w:spacing w:after="0" w:line="240" w:lineRule="auto"/>
      </w:pPr>
      <w:r>
        <w:separator/>
      </w:r>
    </w:p>
  </w:endnote>
  <w:endnote w:type="continuationSeparator" w:id="0">
    <w:p w14:paraId="10B58813" w14:textId="77777777" w:rsidR="00596485" w:rsidRDefault="00596485" w:rsidP="00221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EA634" w14:textId="77777777" w:rsidR="00B35D75" w:rsidRDefault="00B35D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0418557"/>
      <w:docPartObj>
        <w:docPartGallery w:val="Page Numbers (Bottom of Page)"/>
        <w:docPartUnique/>
      </w:docPartObj>
    </w:sdtPr>
    <w:sdtEndPr>
      <w:rPr>
        <w:noProof/>
      </w:rPr>
    </w:sdtEndPr>
    <w:sdtContent>
      <w:p w14:paraId="486212EB" w14:textId="27743C12" w:rsidR="00EA3F30" w:rsidRDefault="00BF4EDC">
        <w:pPr>
          <w:pStyle w:val="Footer"/>
          <w:jc w:val="right"/>
        </w:pPr>
        <w:r>
          <w:fldChar w:fldCharType="begin"/>
        </w:r>
        <w:r w:rsidR="00EA3F30">
          <w:instrText xml:space="preserve"> PAGE   \* MERGEFORMAT </w:instrText>
        </w:r>
        <w:r>
          <w:fldChar w:fldCharType="separate"/>
        </w:r>
        <w:r w:rsidR="00B35D75">
          <w:rPr>
            <w:noProof/>
          </w:rPr>
          <w:t>1</w:t>
        </w:r>
        <w:r>
          <w:rPr>
            <w:noProof/>
          </w:rPr>
          <w:fldChar w:fldCharType="end"/>
        </w:r>
      </w:p>
    </w:sdtContent>
  </w:sdt>
  <w:p w14:paraId="757CAD1D" w14:textId="77777777" w:rsidR="00EA3F30" w:rsidRDefault="00EA3F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50773" w14:textId="77777777" w:rsidR="00B35D75" w:rsidRDefault="00B35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56664" w14:textId="77777777" w:rsidR="00596485" w:rsidRDefault="00596485" w:rsidP="0022184C">
      <w:pPr>
        <w:spacing w:after="0" w:line="240" w:lineRule="auto"/>
      </w:pPr>
      <w:r>
        <w:separator/>
      </w:r>
    </w:p>
  </w:footnote>
  <w:footnote w:type="continuationSeparator" w:id="0">
    <w:p w14:paraId="0706883D" w14:textId="77777777" w:rsidR="00596485" w:rsidRDefault="00596485" w:rsidP="0022184C">
      <w:pPr>
        <w:spacing w:after="0" w:line="240" w:lineRule="auto"/>
      </w:pPr>
      <w:r>
        <w:continuationSeparator/>
      </w:r>
    </w:p>
  </w:footnote>
  <w:footnote w:id="1">
    <w:p w14:paraId="04A233FE" w14:textId="77777777" w:rsidR="0022184C" w:rsidRDefault="0022184C">
      <w:pPr>
        <w:pStyle w:val="FootnoteText"/>
      </w:pPr>
      <w:r>
        <w:rPr>
          <w:rStyle w:val="FootnoteReference"/>
        </w:rPr>
        <w:footnoteRef/>
      </w:r>
      <w:r>
        <w:t xml:space="preserve"> WHO (2009).  Manual for Editors of Health Science Journals.  World Health Organization – Regional Office for the Eastern Mediterranean, Cairo (accessed on March 15, 2018 </w:t>
      </w:r>
      <w:hyperlink r:id="rId1" w:history="1">
        <w:r w:rsidRPr="00AB37FA">
          <w:rPr>
            <w:rStyle w:val="Hyperlink"/>
          </w:rPr>
          <w:t>http://applications.emro.who.int/dsaf/dsa1034.pdf</w:t>
        </w:r>
      </w:hyperlink>
      <w:r>
        <w:t xml:space="preserve">). </w:t>
      </w:r>
    </w:p>
  </w:footnote>
  <w:footnote w:id="2">
    <w:p w14:paraId="36E7B833" w14:textId="7EBC0BDB" w:rsidR="006D4C80" w:rsidRDefault="006D4C80">
      <w:pPr>
        <w:pStyle w:val="FootnoteText"/>
      </w:pPr>
      <w:r>
        <w:rPr>
          <w:rStyle w:val="FootnoteReference"/>
        </w:rPr>
        <w:footnoteRef/>
      </w:r>
      <w:r>
        <w:t xml:space="preserve"> </w:t>
      </w:r>
      <w:proofErr w:type="spellStart"/>
      <w:r w:rsidR="000912EE">
        <w:t>LevelTen</w:t>
      </w:r>
      <w:proofErr w:type="spellEnd"/>
      <w:r w:rsidR="000912EE">
        <w:t xml:space="preserve"> (2007).  The seven elements of a press release: everything you need to know.  </w:t>
      </w:r>
      <w:hyperlink r:id="rId2" w:history="1">
        <w:r w:rsidR="000912EE" w:rsidRPr="00983714">
          <w:rPr>
            <w:rStyle w:val="Hyperlink"/>
          </w:rPr>
          <w:t>https://getlevelten.com/blog/taylor-c/seven-elements-press-release-everything-you-need-know</w:t>
        </w:r>
      </w:hyperlink>
      <w:r w:rsidR="000912EE">
        <w:t>.  Accessed 18 June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0EB2D" w14:textId="77777777" w:rsidR="00B35D75" w:rsidRDefault="00B35D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C372C" w14:textId="0B65DDC7" w:rsidR="00C61DE4" w:rsidRPr="00C61DE4" w:rsidRDefault="00C61DE4" w:rsidP="00C61DE4">
    <w:pPr>
      <w:pStyle w:val="Header"/>
      <w:jc w:val="right"/>
      <w:rPr>
        <w:color w:val="FF0000"/>
      </w:rP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870AE" w14:textId="77777777" w:rsidR="00B35D75" w:rsidRDefault="00B35D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742F9"/>
    <w:multiLevelType w:val="hybridMultilevel"/>
    <w:tmpl w:val="FE7A3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4E1596"/>
    <w:multiLevelType w:val="hybridMultilevel"/>
    <w:tmpl w:val="8ADEC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FD1784"/>
    <w:multiLevelType w:val="hybridMultilevel"/>
    <w:tmpl w:val="B2503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541270"/>
    <w:multiLevelType w:val="hybridMultilevel"/>
    <w:tmpl w:val="26FAA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D441DF"/>
    <w:multiLevelType w:val="hybridMultilevel"/>
    <w:tmpl w:val="A1E41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F04CD9"/>
    <w:multiLevelType w:val="hybridMultilevel"/>
    <w:tmpl w:val="E69C9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A43A57"/>
    <w:multiLevelType w:val="hybridMultilevel"/>
    <w:tmpl w:val="BABA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D743F4"/>
    <w:multiLevelType w:val="hybridMultilevel"/>
    <w:tmpl w:val="39C2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D758C6"/>
    <w:multiLevelType w:val="hybridMultilevel"/>
    <w:tmpl w:val="B824B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D54231"/>
    <w:multiLevelType w:val="hybridMultilevel"/>
    <w:tmpl w:val="AC027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0B06F9"/>
    <w:multiLevelType w:val="hybridMultilevel"/>
    <w:tmpl w:val="DE840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C02176"/>
    <w:multiLevelType w:val="hybridMultilevel"/>
    <w:tmpl w:val="A24EF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A15FA1"/>
    <w:multiLevelType w:val="hybridMultilevel"/>
    <w:tmpl w:val="B87E6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943232"/>
    <w:multiLevelType w:val="hybridMultilevel"/>
    <w:tmpl w:val="D4264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2"/>
  </w:num>
  <w:num w:numId="4">
    <w:abstractNumId w:val="9"/>
  </w:num>
  <w:num w:numId="5">
    <w:abstractNumId w:val="8"/>
  </w:num>
  <w:num w:numId="6">
    <w:abstractNumId w:val="10"/>
  </w:num>
  <w:num w:numId="7">
    <w:abstractNumId w:val="4"/>
  </w:num>
  <w:num w:numId="8">
    <w:abstractNumId w:val="0"/>
  </w:num>
  <w:num w:numId="9">
    <w:abstractNumId w:val="6"/>
  </w:num>
  <w:num w:numId="10">
    <w:abstractNumId w:val="3"/>
  </w:num>
  <w:num w:numId="11">
    <w:abstractNumId w:val="7"/>
  </w:num>
  <w:num w:numId="12">
    <w:abstractNumId w:val="13"/>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334"/>
    <w:rsid w:val="000121BB"/>
    <w:rsid w:val="00073A46"/>
    <w:rsid w:val="00084DC0"/>
    <w:rsid w:val="000912EE"/>
    <w:rsid w:val="00125A5A"/>
    <w:rsid w:val="001664A0"/>
    <w:rsid w:val="00184963"/>
    <w:rsid w:val="001877CE"/>
    <w:rsid w:val="001E7D91"/>
    <w:rsid w:val="00215B68"/>
    <w:rsid w:val="0022184C"/>
    <w:rsid w:val="002A6A69"/>
    <w:rsid w:val="002B0974"/>
    <w:rsid w:val="002C5863"/>
    <w:rsid w:val="002F6F3B"/>
    <w:rsid w:val="0033689E"/>
    <w:rsid w:val="00357ADC"/>
    <w:rsid w:val="003D6443"/>
    <w:rsid w:val="003E6CA2"/>
    <w:rsid w:val="004030F9"/>
    <w:rsid w:val="004A398D"/>
    <w:rsid w:val="004B1ED6"/>
    <w:rsid w:val="004C1EEF"/>
    <w:rsid w:val="004C67B9"/>
    <w:rsid w:val="004E3DF9"/>
    <w:rsid w:val="005355FF"/>
    <w:rsid w:val="005530A1"/>
    <w:rsid w:val="00570671"/>
    <w:rsid w:val="00596485"/>
    <w:rsid w:val="005C247E"/>
    <w:rsid w:val="005C54F2"/>
    <w:rsid w:val="00644334"/>
    <w:rsid w:val="00692EA7"/>
    <w:rsid w:val="006A1B3E"/>
    <w:rsid w:val="006D4C80"/>
    <w:rsid w:val="006E5C91"/>
    <w:rsid w:val="00797A14"/>
    <w:rsid w:val="00851563"/>
    <w:rsid w:val="00851A71"/>
    <w:rsid w:val="008B656F"/>
    <w:rsid w:val="008F60DE"/>
    <w:rsid w:val="00905D4A"/>
    <w:rsid w:val="0090765B"/>
    <w:rsid w:val="00910B0F"/>
    <w:rsid w:val="00955BFE"/>
    <w:rsid w:val="0095773F"/>
    <w:rsid w:val="0096254A"/>
    <w:rsid w:val="009A430B"/>
    <w:rsid w:val="009A501F"/>
    <w:rsid w:val="009A76B9"/>
    <w:rsid w:val="00A15E11"/>
    <w:rsid w:val="00A30E93"/>
    <w:rsid w:val="00A923DE"/>
    <w:rsid w:val="00A9602A"/>
    <w:rsid w:val="00AC6E08"/>
    <w:rsid w:val="00AE0322"/>
    <w:rsid w:val="00AE5FB6"/>
    <w:rsid w:val="00B35D75"/>
    <w:rsid w:val="00B66491"/>
    <w:rsid w:val="00B7730F"/>
    <w:rsid w:val="00BA0B8E"/>
    <w:rsid w:val="00BA39CC"/>
    <w:rsid w:val="00BC4BB3"/>
    <w:rsid w:val="00BC6A95"/>
    <w:rsid w:val="00BF4EDC"/>
    <w:rsid w:val="00C14039"/>
    <w:rsid w:val="00C2725A"/>
    <w:rsid w:val="00C30A1E"/>
    <w:rsid w:val="00C605ED"/>
    <w:rsid w:val="00C61DE4"/>
    <w:rsid w:val="00C82035"/>
    <w:rsid w:val="00C83674"/>
    <w:rsid w:val="00C87A4B"/>
    <w:rsid w:val="00D76579"/>
    <w:rsid w:val="00D93182"/>
    <w:rsid w:val="00DC21C4"/>
    <w:rsid w:val="00E257BE"/>
    <w:rsid w:val="00E53A82"/>
    <w:rsid w:val="00EA3F30"/>
    <w:rsid w:val="00F1062B"/>
    <w:rsid w:val="00F47EE3"/>
    <w:rsid w:val="00F504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84CCD"/>
  <w15:docId w15:val="{EFEC84E2-FC09-4C02-84EA-F17ACF6DF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E08"/>
  </w:style>
  <w:style w:type="paragraph" w:styleId="Heading1">
    <w:name w:val="heading 1"/>
    <w:basedOn w:val="Normal"/>
    <w:next w:val="Normal"/>
    <w:link w:val="Heading1Char"/>
    <w:uiPriority w:val="9"/>
    <w:qFormat/>
    <w:rsid w:val="00644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443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33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4433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644334"/>
    <w:pPr>
      <w:ind w:left="720"/>
      <w:contextualSpacing/>
    </w:pPr>
  </w:style>
  <w:style w:type="character" w:styleId="Hyperlink">
    <w:name w:val="Hyperlink"/>
    <w:basedOn w:val="DefaultParagraphFont"/>
    <w:uiPriority w:val="99"/>
    <w:unhideWhenUsed/>
    <w:rsid w:val="00DC21C4"/>
    <w:rPr>
      <w:color w:val="0563C1" w:themeColor="hyperlink"/>
      <w:u w:val="single"/>
    </w:rPr>
  </w:style>
  <w:style w:type="paragraph" w:styleId="FootnoteText">
    <w:name w:val="footnote text"/>
    <w:basedOn w:val="Normal"/>
    <w:link w:val="FootnoteTextChar"/>
    <w:uiPriority w:val="99"/>
    <w:semiHidden/>
    <w:unhideWhenUsed/>
    <w:rsid w:val="002218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184C"/>
    <w:rPr>
      <w:sz w:val="20"/>
      <w:szCs w:val="20"/>
    </w:rPr>
  </w:style>
  <w:style w:type="character" w:styleId="FootnoteReference">
    <w:name w:val="footnote reference"/>
    <w:basedOn w:val="DefaultParagraphFont"/>
    <w:uiPriority w:val="99"/>
    <w:semiHidden/>
    <w:unhideWhenUsed/>
    <w:rsid w:val="0022184C"/>
    <w:rPr>
      <w:vertAlign w:val="superscript"/>
    </w:rPr>
  </w:style>
  <w:style w:type="table" w:styleId="TableGrid">
    <w:name w:val="Table Grid"/>
    <w:basedOn w:val="TableNormal"/>
    <w:uiPriority w:val="39"/>
    <w:rsid w:val="00B66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1D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DE4"/>
  </w:style>
  <w:style w:type="paragraph" w:styleId="Footer">
    <w:name w:val="footer"/>
    <w:basedOn w:val="Normal"/>
    <w:link w:val="FooterChar"/>
    <w:uiPriority w:val="99"/>
    <w:unhideWhenUsed/>
    <w:rsid w:val="00C61D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DE4"/>
  </w:style>
  <w:style w:type="paragraph" w:styleId="BalloonText">
    <w:name w:val="Balloon Text"/>
    <w:basedOn w:val="Normal"/>
    <w:link w:val="BalloonTextChar"/>
    <w:uiPriority w:val="99"/>
    <w:semiHidden/>
    <w:unhideWhenUsed/>
    <w:rsid w:val="006A1B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B3E"/>
    <w:rPr>
      <w:rFonts w:ascii="Tahoma" w:hAnsi="Tahoma" w:cs="Tahoma"/>
      <w:sz w:val="16"/>
      <w:szCs w:val="16"/>
    </w:rPr>
  </w:style>
  <w:style w:type="character" w:styleId="CommentReference">
    <w:name w:val="annotation reference"/>
    <w:basedOn w:val="DefaultParagraphFont"/>
    <w:uiPriority w:val="99"/>
    <w:semiHidden/>
    <w:unhideWhenUsed/>
    <w:rsid w:val="004B1ED6"/>
    <w:rPr>
      <w:sz w:val="16"/>
      <w:szCs w:val="16"/>
    </w:rPr>
  </w:style>
  <w:style w:type="paragraph" w:styleId="CommentText">
    <w:name w:val="annotation text"/>
    <w:basedOn w:val="Normal"/>
    <w:link w:val="CommentTextChar"/>
    <w:uiPriority w:val="99"/>
    <w:semiHidden/>
    <w:unhideWhenUsed/>
    <w:rsid w:val="004B1ED6"/>
    <w:pPr>
      <w:spacing w:line="240" w:lineRule="auto"/>
    </w:pPr>
    <w:rPr>
      <w:sz w:val="20"/>
      <w:szCs w:val="20"/>
    </w:rPr>
  </w:style>
  <w:style w:type="character" w:customStyle="1" w:styleId="CommentTextChar">
    <w:name w:val="Comment Text Char"/>
    <w:basedOn w:val="DefaultParagraphFont"/>
    <w:link w:val="CommentText"/>
    <w:uiPriority w:val="99"/>
    <w:semiHidden/>
    <w:rsid w:val="004B1ED6"/>
    <w:rPr>
      <w:sz w:val="20"/>
      <w:szCs w:val="20"/>
    </w:rPr>
  </w:style>
  <w:style w:type="paragraph" w:styleId="CommentSubject">
    <w:name w:val="annotation subject"/>
    <w:basedOn w:val="CommentText"/>
    <w:next w:val="CommentText"/>
    <w:link w:val="CommentSubjectChar"/>
    <w:uiPriority w:val="99"/>
    <w:semiHidden/>
    <w:unhideWhenUsed/>
    <w:rsid w:val="004B1ED6"/>
    <w:rPr>
      <w:b/>
      <w:bCs/>
    </w:rPr>
  </w:style>
  <w:style w:type="character" w:customStyle="1" w:styleId="CommentSubjectChar">
    <w:name w:val="Comment Subject Char"/>
    <w:basedOn w:val="CommentTextChar"/>
    <w:link w:val="CommentSubject"/>
    <w:uiPriority w:val="99"/>
    <w:semiHidden/>
    <w:rsid w:val="004B1ED6"/>
    <w:rPr>
      <w:b/>
      <w:bCs/>
      <w:sz w:val="20"/>
      <w:szCs w:val="20"/>
    </w:rPr>
  </w:style>
  <w:style w:type="character" w:styleId="FollowedHyperlink">
    <w:name w:val="FollowedHyperlink"/>
    <w:basedOn w:val="DefaultParagraphFont"/>
    <w:uiPriority w:val="99"/>
    <w:semiHidden/>
    <w:unhideWhenUsed/>
    <w:rsid w:val="006D4C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getlevelten.com/blog/taylor-c/seven-elements-press-release-everything-you-need-know" TargetMode="External"/><Relationship Id="rId1" Type="http://schemas.openxmlformats.org/officeDocument/2006/relationships/hyperlink" Target="http://applications.emro.who.int/dsaf/dsa103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7FE23-0400-448B-9B6E-9857A2B5D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1329</Words>
  <Characters>7580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Koporc, Kimberly (CDC/CGH/DGHP) (CTR)</dc:creator>
  <cp:lastModifiedBy>Koporc, Kimberly (CDC/CGH/DGHP)</cp:lastModifiedBy>
  <cp:revision>2</cp:revision>
  <dcterms:created xsi:type="dcterms:W3CDTF">2018-10-26T16:21:00Z</dcterms:created>
  <dcterms:modified xsi:type="dcterms:W3CDTF">2018-10-26T16:21:00Z</dcterms:modified>
</cp:coreProperties>
</file>